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8373EB9" w14:textId="77777777" w:rsidR="007A2FF9" w:rsidRDefault="003D71F3">
      <w:pPr>
        <w:rPr>
          <w:rFonts w:ascii="Times New Roman" w:eastAsia="Times New Roman" w:hAnsi="Times New Roman" w:cs="Times New Roman"/>
        </w:rPr>
      </w:pPr>
      <w:bookmarkStart w:id="0" w:name="_GoBack"/>
      <w:bookmarkEnd w:id="0"/>
      <w:r>
        <w:rPr>
          <w:rFonts w:ascii="Times New Roman" w:eastAsia="Times New Roman" w:hAnsi="Times New Roman" w:cs="Times New Roman"/>
          <w:b/>
          <w:sz w:val="36"/>
          <w:szCs w:val="36"/>
        </w:rPr>
        <w:t>Handling the High-Rise: City Looks to Get Families Out</w:t>
      </w:r>
      <w:r>
        <w:rPr>
          <w:rFonts w:ascii="Times New Roman" w:eastAsia="Times New Roman" w:hAnsi="Times New Roman" w:cs="Times New Roman"/>
        </w:rPr>
        <w:br/>
        <w:t>MELODY SIMMONS</w:t>
      </w:r>
      <w:r>
        <w:rPr>
          <w:rFonts w:ascii="Times New Roman" w:eastAsia="Times New Roman" w:hAnsi="Times New Roman" w:cs="Times New Roman"/>
        </w:rPr>
        <w:br/>
        <w:t>THE BALTIMORE SUN</w:t>
      </w:r>
      <w:r>
        <w:rPr>
          <w:rFonts w:ascii="Times New Roman" w:eastAsia="Times New Roman" w:hAnsi="Times New Roman" w:cs="Times New Roman"/>
        </w:rPr>
        <w:br/>
      </w:r>
      <w:r>
        <w:rPr>
          <w:rFonts w:ascii="Times New Roman" w:eastAsia="Times New Roman" w:hAnsi="Times New Roman" w:cs="Times New Roman"/>
        </w:rPr>
        <w:br/>
        <w:t>The image is riveting and clear: police officers with guns cocked walking through the streets shouting angrily at an unruly crowd. It could be Bosnia, Soweto or Belfas</w:t>
      </w:r>
      <w:r>
        <w:rPr>
          <w:rFonts w:ascii="Times New Roman" w:eastAsia="Times New Roman" w:hAnsi="Times New Roman" w:cs="Times New Roman"/>
        </w:rPr>
        <w:t>t, where civil wars have shredded the fabric of civilization.</w:t>
      </w:r>
      <w:r>
        <w:rPr>
          <w:rFonts w:ascii="Times New Roman" w:eastAsia="Times New Roman" w:hAnsi="Times New Roman" w:cs="Times New Roman"/>
        </w:rPr>
        <w:br/>
        <w:t>But this chilling scene hits closer to home.</w:t>
      </w:r>
      <w:r>
        <w:rPr>
          <w:rFonts w:ascii="Times New Roman" w:eastAsia="Times New Roman" w:hAnsi="Times New Roman" w:cs="Times New Roman"/>
        </w:rPr>
        <w:br/>
      </w:r>
      <w:r>
        <w:rPr>
          <w:rFonts w:ascii="Times New Roman" w:eastAsia="Times New Roman" w:hAnsi="Times New Roman" w:cs="Times New Roman"/>
        </w:rPr>
        <w:br/>
        <w:t>It occurred last weekend in West Baltimore at the public housing project known as George B. Murphy Homes during bloody September on the streets of B</w:t>
      </w:r>
      <w:r>
        <w:rPr>
          <w:rFonts w:ascii="Times New Roman" w:eastAsia="Times New Roman" w:hAnsi="Times New Roman" w:cs="Times New Roman"/>
        </w:rPr>
        <w:t>altimore.</w:t>
      </w:r>
      <w:r>
        <w:rPr>
          <w:rFonts w:ascii="Times New Roman" w:eastAsia="Times New Roman" w:hAnsi="Times New Roman" w:cs="Times New Roman"/>
        </w:rPr>
        <w:br/>
        <w:t>In a three-day span, the local high-rise projects once again played host to violent crime.</w:t>
      </w:r>
      <w:r>
        <w:rPr>
          <w:rFonts w:ascii="Times New Roman" w:eastAsia="Times New Roman" w:hAnsi="Times New Roman" w:cs="Times New Roman"/>
        </w:rPr>
        <w:br/>
      </w:r>
      <w:r>
        <w:rPr>
          <w:rFonts w:ascii="Times New Roman" w:eastAsia="Times New Roman" w:hAnsi="Times New Roman" w:cs="Times New Roman"/>
        </w:rPr>
        <w:br/>
        <w:t>On Sept. 18, city police Officer James E. Young Jr. was ambushed on the third floor of the Flag House project near Little Italy and shot in the back of th</w:t>
      </w:r>
      <w:r>
        <w:rPr>
          <w:rFonts w:ascii="Times New Roman" w:eastAsia="Times New Roman" w:hAnsi="Times New Roman" w:cs="Times New Roman"/>
        </w:rPr>
        <w:t xml:space="preserve">e head, a horror followed by the fatal shooting of officer Ira Weiner at a residence on West Mulberry Street. With tension at a fevered pitch, police officers last Sunday responded </w:t>
      </w:r>
      <w:proofErr w:type="spellStart"/>
      <w:r>
        <w:rPr>
          <w:rFonts w:ascii="Times New Roman" w:eastAsia="Times New Roman" w:hAnsi="Times New Roman" w:cs="Times New Roman"/>
        </w:rPr>
        <w:t>en</w:t>
      </w:r>
      <w:proofErr w:type="spellEnd"/>
      <w:r>
        <w:rPr>
          <w:rFonts w:ascii="Times New Roman" w:eastAsia="Times New Roman" w:hAnsi="Times New Roman" w:cs="Times New Roman"/>
        </w:rPr>
        <w:t xml:space="preserve"> masse to a call at Murphy Homes, where they were greeted by jeers from t</w:t>
      </w:r>
      <w:r>
        <w:rPr>
          <w:rFonts w:ascii="Times New Roman" w:eastAsia="Times New Roman" w:hAnsi="Times New Roman" w:cs="Times New Roman"/>
        </w:rPr>
        <w:t>he public housing residents and bystanders. Guns drawn, a shootout started after police said a fleeing suspect pointed a gun at the officers.</w:t>
      </w:r>
      <w:r>
        <w:rPr>
          <w:rFonts w:ascii="Times New Roman" w:eastAsia="Times New Roman" w:hAnsi="Times New Roman" w:cs="Times New Roman"/>
        </w:rPr>
        <w:br/>
        <w:t>While these incidents were highly publicized, a multitude of crimes take place daily -- even hourly -- in the city</w:t>
      </w:r>
      <w:r>
        <w:rPr>
          <w:rFonts w:ascii="Times New Roman" w:eastAsia="Times New Roman" w:hAnsi="Times New Roman" w:cs="Times New Roman"/>
        </w:rPr>
        <w:t>'s 18 high-rise public housing towers and often go unreported by the media.</w:t>
      </w:r>
    </w:p>
    <w:p w14:paraId="7A6E4361" w14:textId="77777777" w:rsidR="007A2FF9" w:rsidRDefault="003D71F3">
      <w:pPr>
        <w:rPr>
          <w:rFonts w:ascii="Times New Roman" w:eastAsia="Times New Roman" w:hAnsi="Times New Roman" w:cs="Times New Roman"/>
        </w:rPr>
      </w:pPr>
      <w:r>
        <w:rPr>
          <w:rFonts w:ascii="Times New Roman" w:eastAsia="Times New Roman" w:hAnsi="Times New Roman" w:cs="Times New Roman"/>
        </w:rPr>
        <w:br/>
        <w:t>The buildings are pockmarked by trash, urine-stained hallways and dark elevators that rarely work. They have become a breeding ground for murder, violence and drug peddling that h</w:t>
      </w:r>
      <w:r>
        <w:rPr>
          <w:rFonts w:ascii="Times New Roman" w:eastAsia="Times New Roman" w:hAnsi="Times New Roman" w:cs="Times New Roman"/>
        </w:rPr>
        <w:t>ave destroyed any spirit of community intended in the master plan when Lafayette Courts opened in 1955 as the first local project.</w:t>
      </w:r>
    </w:p>
    <w:p w14:paraId="731BC9F6" w14:textId="77777777" w:rsidR="007A2FF9" w:rsidRDefault="003D71F3">
      <w:pPr>
        <w:rPr>
          <w:rFonts w:ascii="Times New Roman" w:eastAsia="Times New Roman" w:hAnsi="Times New Roman" w:cs="Times New Roman"/>
        </w:rPr>
      </w:pPr>
      <w:r>
        <w:rPr>
          <w:rFonts w:ascii="Times New Roman" w:eastAsia="Times New Roman" w:hAnsi="Times New Roman" w:cs="Times New Roman"/>
        </w:rPr>
        <w:br/>
        <w:t>Many of the local public high-rise housing units are occupied by single mothers who have at least two children and live on a</w:t>
      </w:r>
      <w:r>
        <w:rPr>
          <w:rFonts w:ascii="Times New Roman" w:eastAsia="Times New Roman" w:hAnsi="Times New Roman" w:cs="Times New Roman"/>
        </w:rPr>
        <w:t>n average of $6,000 each year. Others, mostly vacant and vandalized units, are inhabited by drug dealers who are armed with semi-automatic pistols, Uzis and rifles.</w:t>
      </w:r>
    </w:p>
    <w:p w14:paraId="0C1FC799" w14:textId="77777777" w:rsidR="007A2FF9" w:rsidRDefault="003D71F3">
      <w:pPr>
        <w:rPr>
          <w:rFonts w:ascii="Times New Roman" w:eastAsia="Times New Roman" w:hAnsi="Times New Roman" w:cs="Times New Roman"/>
        </w:rPr>
      </w:pPr>
      <w:r>
        <w:rPr>
          <w:rFonts w:ascii="Times New Roman" w:eastAsia="Times New Roman" w:hAnsi="Times New Roman" w:cs="Times New Roman"/>
        </w:rPr>
        <w:br/>
        <w:t xml:space="preserve">Murphy Homes resident Victoria </w:t>
      </w:r>
      <w:proofErr w:type="spellStart"/>
      <w:r>
        <w:rPr>
          <w:rFonts w:ascii="Times New Roman" w:eastAsia="Times New Roman" w:hAnsi="Times New Roman" w:cs="Times New Roman"/>
        </w:rPr>
        <w:t>Bogier</w:t>
      </w:r>
      <w:proofErr w:type="spellEnd"/>
      <w:r>
        <w:rPr>
          <w:rFonts w:ascii="Times New Roman" w:eastAsia="Times New Roman" w:hAnsi="Times New Roman" w:cs="Times New Roman"/>
        </w:rPr>
        <w:t>, a 23-year-old single mother of three, recently desc</w:t>
      </w:r>
      <w:r>
        <w:rPr>
          <w:rFonts w:ascii="Times New Roman" w:eastAsia="Times New Roman" w:hAnsi="Times New Roman" w:cs="Times New Roman"/>
        </w:rPr>
        <w:t>ribed how she and her 7-year-old daughter had to step over a bullet-riddled body one morning in the stairwell of the high-rise while walking to school. Another resident complained that the street near the 1058 building at Murphy Homes becomes a bustling op</w:t>
      </w:r>
      <w:r>
        <w:rPr>
          <w:rFonts w:ascii="Times New Roman" w:eastAsia="Times New Roman" w:hAnsi="Times New Roman" w:cs="Times New Roman"/>
        </w:rPr>
        <w:t>en-air drug market each month after welfare checks are cashed.</w:t>
      </w:r>
    </w:p>
    <w:p w14:paraId="3A38FB58" w14:textId="77777777" w:rsidR="007A2FF9" w:rsidRDefault="003D71F3">
      <w:pPr>
        <w:rPr>
          <w:rFonts w:ascii="Times New Roman" w:eastAsia="Times New Roman" w:hAnsi="Times New Roman" w:cs="Times New Roman"/>
        </w:rPr>
      </w:pPr>
      <w:r>
        <w:rPr>
          <w:rFonts w:ascii="Times New Roman" w:eastAsia="Times New Roman" w:hAnsi="Times New Roman" w:cs="Times New Roman"/>
        </w:rPr>
        <w:br/>
        <w:t>"Would you live in a high-rise?" asks Vincent Quayle, director of the non-profit St. Ambrose Housing Aid Center. "I would do anything to get out. The high-rises should not have been built in t</w:t>
      </w:r>
      <w:r>
        <w:rPr>
          <w:rFonts w:ascii="Times New Roman" w:eastAsia="Times New Roman" w:hAnsi="Times New Roman" w:cs="Times New Roman"/>
        </w:rPr>
        <w:t>he first place. They were built to put the poor in so we can control them. Here, I think we should clear them out and rent them to the yuppies from Owings Mills who want to live near the Inner Harbor."</w:t>
      </w:r>
    </w:p>
    <w:p w14:paraId="370F32BD" w14:textId="77777777" w:rsidR="007A2FF9" w:rsidRDefault="003D71F3">
      <w:pPr>
        <w:rPr>
          <w:rFonts w:ascii="Times New Roman" w:eastAsia="Times New Roman" w:hAnsi="Times New Roman" w:cs="Times New Roman"/>
        </w:rPr>
      </w:pPr>
      <w:r>
        <w:rPr>
          <w:rFonts w:ascii="Times New Roman" w:eastAsia="Times New Roman" w:hAnsi="Times New Roman" w:cs="Times New Roman"/>
        </w:rPr>
        <w:br/>
        <w:t>The high-rise crime problem has become so serious tha</w:t>
      </w:r>
      <w:r>
        <w:rPr>
          <w:rFonts w:ascii="Times New Roman" w:eastAsia="Times New Roman" w:hAnsi="Times New Roman" w:cs="Times New Roman"/>
        </w:rPr>
        <w:t xml:space="preserve">t Mayor Kurt L. </w:t>
      </w:r>
      <w:proofErr w:type="spellStart"/>
      <w:r>
        <w:rPr>
          <w:rFonts w:ascii="Times New Roman" w:eastAsia="Times New Roman" w:hAnsi="Times New Roman" w:cs="Times New Roman"/>
        </w:rPr>
        <w:t>Schmoke</w:t>
      </w:r>
      <w:proofErr w:type="spellEnd"/>
      <w:r>
        <w:rPr>
          <w:rFonts w:ascii="Times New Roman" w:eastAsia="Times New Roman" w:hAnsi="Times New Roman" w:cs="Times New Roman"/>
        </w:rPr>
        <w:t xml:space="preserve"> endorsed a proposal to tear down the high-rise towers and replace them with low-rise dwelling units. The recommendation first came from a 1990 task force report, which concluded that the dangerous living conditions in the projects m</w:t>
      </w:r>
      <w:r>
        <w:rPr>
          <w:rFonts w:ascii="Times New Roman" w:eastAsia="Times New Roman" w:hAnsi="Times New Roman" w:cs="Times New Roman"/>
        </w:rPr>
        <w:t>ake them unsafe for children, who occupy many of the 18,000 " public housing units in the city. A second task force studied how to do it and released its study this past January. In all, about 2,000 families live in the 18 high-rises in four city housing p</w:t>
      </w:r>
      <w:r>
        <w:rPr>
          <w:rFonts w:ascii="Times New Roman" w:eastAsia="Times New Roman" w:hAnsi="Times New Roman" w:cs="Times New Roman"/>
        </w:rPr>
        <w:t>rojects.</w:t>
      </w:r>
    </w:p>
    <w:p w14:paraId="5D1A5958" w14:textId="77777777" w:rsidR="007A2FF9" w:rsidRDefault="003D71F3">
      <w:pPr>
        <w:rPr>
          <w:rFonts w:ascii="Times New Roman" w:eastAsia="Times New Roman" w:hAnsi="Times New Roman" w:cs="Times New Roman"/>
        </w:rPr>
      </w:pPr>
      <w:r>
        <w:rPr>
          <w:rFonts w:ascii="Times New Roman" w:eastAsia="Times New Roman" w:hAnsi="Times New Roman" w:cs="Times New Roman"/>
        </w:rPr>
        <w:br/>
        <w:t>Federal funds intended for renovation of the blighted buildings -- city officials say they could get as much as $100 million over 10 years -- would be diverted to build new units that are designed to create a community atmosphere.</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lastRenderedPageBreak/>
        <w:br/>
        <w:t>Some high-ris</w:t>
      </w:r>
      <w:r>
        <w:rPr>
          <w:rFonts w:ascii="Times New Roman" w:eastAsia="Times New Roman" w:hAnsi="Times New Roman" w:cs="Times New Roman"/>
        </w:rPr>
        <w:t xml:space="preserve">es would be retained and converted into housing for the elderly and disabled. Overall, the Housing Authority of Baltimore City would create a "social infrastructure to give people the tools" for tenant ownership and educational opportunities, according to </w:t>
      </w:r>
      <w:r>
        <w:rPr>
          <w:rFonts w:ascii="Times New Roman" w:eastAsia="Times New Roman" w:hAnsi="Times New Roman" w:cs="Times New Roman"/>
        </w:rPr>
        <w:t>authority Executive Director Robert W. Hearn.</w:t>
      </w:r>
      <w:r>
        <w:rPr>
          <w:rFonts w:ascii="Times New Roman" w:eastAsia="Times New Roman" w:hAnsi="Times New Roman" w:cs="Times New Roman"/>
        </w:rPr>
        <w:br/>
        <w:t>"What this is about is really creating a community," Mr. Hearn said. "It would be a partnership with the residents and it is important to do that. They are potentially tremendous payoffs."</w:t>
      </w:r>
    </w:p>
    <w:p w14:paraId="56E27942" w14:textId="77777777" w:rsidR="007A2FF9" w:rsidRDefault="003D71F3">
      <w:pPr>
        <w:rPr>
          <w:rFonts w:ascii="Times New Roman" w:eastAsia="Times New Roman" w:hAnsi="Times New Roman" w:cs="Times New Roman"/>
        </w:rPr>
      </w:pPr>
      <w:r>
        <w:rPr>
          <w:rFonts w:ascii="Times New Roman" w:eastAsia="Times New Roman" w:hAnsi="Times New Roman" w:cs="Times New Roman"/>
        </w:rPr>
        <w:br/>
        <w:t>The high-rise elimin</w:t>
      </w:r>
      <w:r>
        <w:rPr>
          <w:rFonts w:ascii="Times New Roman" w:eastAsia="Times New Roman" w:hAnsi="Times New Roman" w:cs="Times New Roman"/>
        </w:rPr>
        <w:t>ation plan would start at Lafayette Courts, an 18-acre site that holds six towers overlooking the main Post Office on Fayette Street. Five of the six buildings would be demolished, and one would be converted to elderly residences. The high-rises would be r</w:t>
      </w:r>
      <w:r>
        <w:rPr>
          <w:rFonts w:ascii="Times New Roman" w:eastAsia="Times New Roman" w:hAnsi="Times New Roman" w:cs="Times New Roman"/>
        </w:rPr>
        <w:t>eplaced by 262 row house units, and the project's existing 162 low rise units would be modernized.</w:t>
      </w:r>
    </w:p>
    <w:p w14:paraId="4952AF38" w14:textId="77777777" w:rsidR="007A2FF9" w:rsidRDefault="003D71F3">
      <w:pPr>
        <w:rPr>
          <w:rFonts w:ascii="Times New Roman" w:eastAsia="Times New Roman" w:hAnsi="Times New Roman" w:cs="Times New Roman"/>
        </w:rPr>
      </w:pPr>
      <w:r>
        <w:rPr>
          <w:rFonts w:ascii="Times New Roman" w:eastAsia="Times New Roman" w:hAnsi="Times New Roman" w:cs="Times New Roman"/>
        </w:rPr>
        <w:br/>
        <w:t>Despite the new construction, housing authority officials would have to build or purchase 252 additional dwelling units in the city to house the Lafayette C</w:t>
      </w:r>
      <w:r>
        <w:rPr>
          <w:rFonts w:ascii="Times New Roman" w:eastAsia="Times New Roman" w:hAnsi="Times New Roman" w:cs="Times New Roman"/>
        </w:rPr>
        <w:t>ourts tenants whose units would be wiped out under the plan. Department of Housing and Urban Development regulations require that none of the project's 2,272 residents be displaced.</w:t>
      </w:r>
    </w:p>
    <w:p w14:paraId="0418D3CF" w14:textId="77777777" w:rsidR="007A2FF9" w:rsidRDefault="003D71F3">
      <w:pPr>
        <w:rPr>
          <w:rFonts w:ascii="Times New Roman" w:eastAsia="Times New Roman" w:hAnsi="Times New Roman" w:cs="Times New Roman"/>
        </w:rPr>
      </w:pPr>
      <w:r>
        <w:rPr>
          <w:rFonts w:ascii="Times New Roman" w:eastAsia="Times New Roman" w:hAnsi="Times New Roman" w:cs="Times New Roman"/>
        </w:rPr>
        <w:br/>
        <w:t>The total cost for Lafayette Courts alone is estimated to be $58.5 millio</w:t>
      </w:r>
      <w:r>
        <w:rPr>
          <w:rFonts w:ascii="Times New Roman" w:eastAsia="Times New Roman" w:hAnsi="Times New Roman" w:cs="Times New Roman"/>
        </w:rPr>
        <w:t>n, including $6 million to demolish the high-rises. The ambitious plan for Lafayette Courts would take seven years to complete, and residents would have to be relocated at taxpayers' expense during the construction.</w:t>
      </w:r>
    </w:p>
    <w:p w14:paraId="47826538" w14:textId="77777777" w:rsidR="007A2FF9" w:rsidRDefault="003D71F3">
      <w:pPr>
        <w:rPr>
          <w:rFonts w:ascii="Times New Roman" w:eastAsia="Times New Roman" w:hAnsi="Times New Roman" w:cs="Times New Roman"/>
        </w:rPr>
      </w:pPr>
      <w:r>
        <w:rPr>
          <w:rFonts w:ascii="Times New Roman" w:eastAsia="Times New Roman" w:hAnsi="Times New Roman" w:cs="Times New Roman"/>
        </w:rPr>
        <w:br/>
        <w:t>Plans have not yet been developed for t</w:t>
      </w:r>
      <w:r>
        <w:rPr>
          <w:rFonts w:ascii="Times New Roman" w:eastAsia="Times New Roman" w:hAnsi="Times New Roman" w:cs="Times New Roman"/>
        </w:rPr>
        <w:t>he other three city projects with high-rises: Flag House, Murphy Homes and Lexington Terrace, near Murphy Homes west of downtown.</w:t>
      </w:r>
    </w:p>
    <w:p w14:paraId="7071F7F2" w14:textId="77777777" w:rsidR="007A2FF9" w:rsidRDefault="003D71F3">
      <w:pPr>
        <w:rPr>
          <w:rFonts w:ascii="Times New Roman" w:eastAsia="Times New Roman" w:hAnsi="Times New Roman" w:cs="Times New Roman"/>
        </w:rPr>
      </w:pPr>
      <w:r>
        <w:rPr>
          <w:rFonts w:ascii="Times New Roman" w:eastAsia="Times New Roman" w:hAnsi="Times New Roman" w:cs="Times New Roman"/>
        </w:rPr>
        <w:br/>
        <w:t>Does all this sound like a pipe dream?</w:t>
      </w:r>
    </w:p>
    <w:p w14:paraId="5F42009D" w14:textId="77777777" w:rsidR="007A2FF9" w:rsidRDefault="003D71F3">
      <w:pPr>
        <w:rPr>
          <w:rFonts w:ascii="Times New Roman" w:eastAsia="Times New Roman" w:hAnsi="Times New Roman" w:cs="Times New Roman"/>
        </w:rPr>
      </w:pPr>
      <w:r>
        <w:rPr>
          <w:rFonts w:ascii="Times New Roman" w:eastAsia="Times New Roman" w:hAnsi="Times New Roman" w:cs="Times New Roman"/>
        </w:rPr>
        <w:br/>
        <w:t>Mr. Hearn portrays the plan as a unique idea that could become a national model if HU</w:t>
      </w:r>
      <w:r>
        <w:rPr>
          <w:rFonts w:ascii="Times New Roman" w:eastAsia="Times New Roman" w:hAnsi="Times New Roman" w:cs="Times New Roman"/>
        </w:rPr>
        <w:t>D approves the blueprint. Currently, the plan is being considered at the regional HUD office in Philadelphia and is expected to be moved along to headquarters in Washington sometime this year.</w:t>
      </w:r>
    </w:p>
    <w:p w14:paraId="021E7110" w14:textId="77777777" w:rsidR="007A2FF9" w:rsidRDefault="003D71F3">
      <w:pPr>
        <w:rPr>
          <w:rFonts w:ascii="Times New Roman" w:eastAsia="Times New Roman" w:hAnsi="Times New Roman" w:cs="Times New Roman"/>
        </w:rPr>
      </w:pPr>
      <w:r>
        <w:rPr>
          <w:rFonts w:ascii="Times New Roman" w:eastAsia="Times New Roman" w:hAnsi="Times New Roman" w:cs="Times New Roman"/>
        </w:rPr>
        <w:br/>
        <w:t>In its favor, the plan comes at a time when public housing's i</w:t>
      </w:r>
      <w:r>
        <w:rPr>
          <w:rFonts w:ascii="Times New Roman" w:eastAsia="Times New Roman" w:hAnsi="Times New Roman" w:cs="Times New Roman"/>
        </w:rPr>
        <w:t>lls are being highlighted on the presidential campaign trail. HUD Secretary Jack Kemp has asked the local authorities to draw up "creative and innovative" plans for turning around and regaining control over housing projects, particularly the high-rise buil</w:t>
      </w:r>
      <w:r>
        <w:rPr>
          <w:rFonts w:ascii="Times New Roman" w:eastAsia="Times New Roman" w:hAnsi="Times New Roman" w:cs="Times New Roman"/>
        </w:rPr>
        <w:t>dings.</w:t>
      </w:r>
    </w:p>
    <w:p w14:paraId="64E4271C" w14:textId="77777777" w:rsidR="007A2FF9" w:rsidRDefault="003D71F3">
      <w:pPr>
        <w:rPr>
          <w:rFonts w:ascii="Times New Roman" w:eastAsia="Times New Roman" w:hAnsi="Times New Roman" w:cs="Times New Roman"/>
        </w:rPr>
      </w:pPr>
      <w:r>
        <w:rPr>
          <w:rFonts w:ascii="Times New Roman" w:eastAsia="Times New Roman" w:hAnsi="Times New Roman" w:cs="Times New Roman"/>
        </w:rPr>
        <w:br/>
        <w:t>In Chicago, authority officials have instituted an "income mix" plan that attempts to mix low and middle-income tenants in a project located on Lake Michigan. In Washington, D.C., a tenant ownership plan is under way at a housing project that has b</w:t>
      </w:r>
      <w:r>
        <w:rPr>
          <w:rFonts w:ascii="Times New Roman" w:eastAsia="Times New Roman" w:hAnsi="Times New Roman" w:cs="Times New Roman"/>
        </w:rPr>
        <w:t>een heavily subsidized with federal funds to boost its chances of success. St. Louis has already demolished some of its high-rise projects after they were called "inhumane reservations."</w:t>
      </w:r>
    </w:p>
    <w:p w14:paraId="1FBD5523" w14:textId="77777777" w:rsidR="007A2FF9" w:rsidRDefault="003D71F3">
      <w:pPr>
        <w:rPr>
          <w:rFonts w:ascii="Times New Roman" w:eastAsia="Times New Roman" w:hAnsi="Times New Roman" w:cs="Times New Roman"/>
        </w:rPr>
      </w:pPr>
      <w:r>
        <w:rPr>
          <w:rFonts w:ascii="Times New Roman" w:eastAsia="Times New Roman" w:hAnsi="Times New Roman" w:cs="Times New Roman"/>
        </w:rPr>
        <w:br/>
        <w:t>The Baltimore plan would have architects drawing a new concept for t</w:t>
      </w:r>
      <w:r>
        <w:rPr>
          <w:rFonts w:ascii="Times New Roman" w:eastAsia="Times New Roman" w:hAnsi="Times New Roman" w:cs="Times New Roman"/>
        </w:rPr>
        <w:t>he housing development of the 21st Century -- a community of individual row houses with fenced-in backyards that all face one another so residents can look out for their neighbors. Such a design would make the difference between the 1950s high-rise housing</w:t>
      </w:r>
      <w:r>
        <w:rPr>
          <w:rFonts w:ascii="Times New Roman" w:eastAsia="Times New Roman" w:hAnsi="Times New Roman" w:cs="Times New Roman"/>
        </w:rPr>
        <w:t xml:space="preserve"> objectives that have been obliterated by 1990s crime and violence, Mr. Hearn believes.</w:t>
      </w:r>
      <w:r>
        <w:rPr>
          <w:rFonts w:ascii="Times New Roman" w:eastAsia="Times New Roman" w:hAnsi="Times New Roman" w:cs="Times New Roman"/>
        </w:rPr>
        <w:br/>
        <w:t>"Our plan is certainly innovative in terms of the components of it," Mr. Hearn said. "Now, the residents have a place. It's a territory. How do you make a transition be</w:t>
      </w:r>
      <w:r>
        <w:rPr>
          <w:rFonts w:ascii="Times New Roman" w:eastAsia="Times New Roman" w:hAnsi="Times New Roman" w:cs="Times New Roman"/>
        </w:rPr>
        <w:t>tween a territory and a community? That's what we want to do."</w:t>
      </w:r>
    </w:p>
    <w:p w14:paraId="3D77E2C7" w14:textId="77777777" w:rsidR="007A2FF9" w:rsidRDefault="003D71F3">
      <w:r>
        <w:rPr>
          <w:rFonts w:ascii="Times New Roman" w:eastAsia="Times New Roman" w:hAnsi="Times New Roman" w:cs="Times New Roman"/>
        </w:rPr>
        <w:br/>
        <w:t>Melody Simmons covers housing for The Baltimore Sun.</w:t>
      </w:r>
      <w:r>
        <w:br/>
      </w:r>
    </w:p>
    <w:p w14:paraId="3B43B593" w14:textId="77777777" w:rsidR="007A2FF9" w:rsidRDefault="007A2FF9"/>
    <w:p w14:paraId="2F99949B" w14:textId="77777777" w:rsidR="007A2FF9" w:rsidRDefault="007A2FF9"/>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7A2FF9" w14:paraId="7E6F6D73" w14:textId="77777777">
        <w:trPr>
          <w:trHeight w:val="420"/>
        </w:trPr>
        <w:tc>
          <w:tcPr>
            <w:tcW w:w="10800" w:type="dxa"/>
            <w:gridSpan w:val="3"/>
            <w:shd w:val="clear" w:color="auto" w:fill="auto"/>
            <w:tcMar>
              <w:top w:w="100" w:type="dxa"/>
              <w:left w:w="100" w:type="dxa"/>
              <w:bottom w:w="100" w:type="dxa"/>
              <w:right w:w="100" w:type="dxa"/>
            </w:tcMar>
          </w:tcPr>
          <w:p w14:paraId="31E6CDBC" w14:textId="77777777" w:rsidR="007A2FF9" w:rsidRDefault="003D71F3">
            <w:pPr>
              <w:widowControl w:val="0"/>
              <w:spacing w:line="240" w:lineRule="auto"/>
              <w:rPr>
                <w:b/>
              </w:rPr>
            </w:pPr>
            <w:r>
              <w:rPr>
                <w:b/>
              </w:rPr>
              <w:t>Evidence that reveals the environment / characterization of the Murphy Homes</w:t>
            </w:r>
          </w:p>
        </w:tc>
      </w:tr>
      <w:tr w:rsidR="007A2FF9" w14:paraId="7BF70095" w14:textId="77777777">
        <w:tc>
          <w:tcPr>
            <w:tcW w:w="3600" w:type="dxa"/>
            <w:shd w:val="clear" w:color="auto" w:fill="auto"/>
            <w:tcMar>
              <w:top w:w="100" w:type="dxa"/>
              <w:left w:w="100" w:type="dxa"/>
              <w:bottom w:w="100" w:type="dxa"/>
              <w:right w:w="100" w:type="dxa"/>
            </w:tcMar>
          </w:tcPr>
          <w:p w14:paraId="13C6D1E9" w14:textId="77777777" w:rsidR="007A2FF9" w:rsidRDefault="003D71F3">
            <w:pPr>
              <w:widowControl w:val="0"/>
              <w:spacing w:line="240" w:lineRule="auto"/>
            </w:pPr>
            <w:r>
              <w:t>1. “</w:t>
            </w:r>
          </w:p>
          <w:p w14:paraId="4D6F984F" w14:textId="77777777" w:rsidR="007A2FF9" w:rsidRDefault="007A2FF9">
            <w:pPr>
              <w:widowControl w:val="0"/>
              <w:spacing w:line="240" w:lineRule="auto"/>
            </w:pPr>
          </w:p>
          <w:p w14:paraId="4D32DF2C" w14:textId="77777777" w:rsidR="007A2FF9" w:rsidRDefault="007A2FF9">
            <w:pPr>
              <w:widowControl w:val="0"/>
              <w:spacing w:line="240" w:lineRule="auto"/>
            </w:pPr>
          </w:p>
          <w:p w14:paraId="33A877F9" w14:textId="77777777" w:rsidR="007A2FF9" w:rsidRDefault="007A2FF9">
            <w:pPr>
              <w:widowControl w:val="0"/>
              <w:spacing w:line="240" w:lineRule="auto"/>
            </w:pPr>
          </w:p>
          <w:p w14:paraId="610F4EE4" w14:textId="77777777" w:rsidR="007A2FF9" w:rsidRDefault="007A2FF9">
            <w:pPr>
              <w:widowControl w:val="0"/>
              <w:spacing w:line="240" w:lineRule="auto"/>
            </w:pPr>
          </w:p>
          <w:p w14:paraId="23526CF4" w14:textId="77777777" w:rsidR="007A2FF9" w:rsidRDefault="007A2FF9">
            <w:pPr>
              <w:widowControl w:val="0"/>
              <w:spacing w:line="240" w:lineRule="auto"/>
            </w:pPr>
          </w:p>
          <w:p w14:paraId="2C2A843D" w14:textId="77777777" w:rsidR="007A2FF9" w:rsidRDefault="007A2FF9">
            <w:pPr>
              <w:widowControl w:val="0"/>
              <w:spacing w:line="240" w:lineRule="auto"/>
            </w:pPr>
          </w:p>
          <w:p w14:paraId="761FE974" w14:textId="77777777" w:rsidR="007A2FF9" w:rsidRDefault="007A2FF9">
            <w:pPr>
              <w:widowControl w:val="0"/>
              <w:spacing w:line="240" w:lineRule="auto"/>
            </w:pPr>
          </w:p>
          <w:p w14:paraId="414C0A6A" w14:textId="77777777" w:rsidR="007A2FF9" w:rsidRDefault="007A2FF9">
            <w:pPr>
              <w:widowControl w:val="0"/>
              <w:spacing w:line="240" w:lineRule="auto"/>
            </w:pPr>
          </w:p>
          <w:p w14:paraId="1D386757" w14:textId="77777777" w:rsidR="007A2FF9" w:rsidRDefault="007A2FF9">
            <w:pPr>
              <w:widowControl w:val="0"/>
              <w:spacing w:line="240" w:lineRule="auto"/>
            </w:pPr>
          </w:p>
        </w:tc>
        <w:tc>
          <w:tcPr>
            <w:tcW w:w="3600" w:type="dxa"/>
            <w:shd w:val="clear" w:color="auto" w:fill="auto"/>
            <w:tcMar>
              <w:top w:w="100" w:type="dxa"/>
              <w:left w:w="100" w:type="dxa"/>
              <w:bottom w:w="100" w:type="dxa"/>
              <w:right w:w="100" w:type="dxa"/>
            </w:tcMar>
          </w:tcPr>
          <w:p w14:paraId="17E13E7D" w14:textId="77777777" w:rsidR="007A2FF9" w:rsidRDefault="003D71F3">
            <w:pPr>
              <w:widowControl w:val="0"/>
              <w:spacing w:line="240" w:lineRule="auto"/>
            </w:pPr>
            <w:r>
              <w:t>2. “</w:t>
            </w:r>
          </w:p>
          <w:p w14:paraId="3726F8A2" w14:textId="77777777" w:rsidR="007A2FF9" w:rsidRDefault="007A2FF9">
            <w:pPr>
              <w:widowControl w:val="0"/>
              <w:spacing w:line="240" w:lineRule="auto"/>
            </w:pPr>
          </w:p>
          <w:p w14:paraId="6D1D33AB" w14:textId="77777777" w:rsidR="007A2FF9" w:rsidRDefault="007A2FF9">
            <w:pPr>
              <w:widowControl w:val="0"/>
              <w:spacing w:line="240" w:lineRule="auto"/>
            </w:pPr>
          </w:p>
          <w:p w14:paraId="145418A4" w14:textId="77777777" w:rsidR="007A2FF9" w:rsidRDefault="007A2FF9">
            <w:pPr>
              <w:widowControl w:val="0"/>
              <w:spacing w:line="240" w:lineRule="auto"/>
            </w:pPr>
          </w:p>
          <w:p w14:paraId="7942063E" w14:textId="77777777" w:rsidR="007A2FF9" w:rsidRDefault="007A2FF9">
            <w:pPr>
              <w:widowControl w:val="0"/>
              <w:spacing w:line="240" w:lineRule="auto"/>
            </w:pPr>
          </w:p>
          <w:p w14:paraId="74F68157" w14:textId="77777777" w:rsidR="007A2FF9" w:rsidRDefault="007A2FF9">
            <w:pPr>
              <w:widowControl w:val="0"/>
              <w:spacing w:line="240" w:lineRule="auto"/>
            </w:pPr>
          </w:p>
          <w:p w14:paraId="2FCCDA85" w14:textId="77777777" w:rsidR="007A2FF9" w:rsidRDefault="007A2FF9">
            <w:pPr>
              <w:widowControl w:val="0"/>
              <w:spacing w:line="240" w:lineRule="auto"/>
            </w:pPr>
          </w:p>
          <w:p w14:paraId="60E7FA27" w14:textId="77777777" w:rsidR="007A2FF9" w:rsidRDefault="007A2FF9">
            <w:pPr>
              <w:widowControl w:val="0"/>
              <w:spacing w:line="240" w:lineRule="auto"/>
            </w:pPr>
          </w:p>
          <w:p w14:paraId="3E74A234" w14:textId="77777777" w:rsidR="007A2FF9" w:rsidRDefault="007A2FF9">
            <w:pPr>
              <w:widowControl w:val="0"/>
              <w:spacing w:line="240" w:lineRule="auto"/>
            </w:pPr>
          </w:p>
          <w:p w14:paraId="1B7F7E48" w14:textId="77777777" w:rsidR="007A2FF9" w:rsidRDefault="007A2FF9">
            <w:pPr>
              <w:widowControl w:val="0"/>
              <w:spacing w:line="240" w:lineRule="auto"/>
            </w:pPr>
          </w:p>
          <w:p w14:paraId="051C5E63" w14:textId="77777777" w:rsidR="007A2FF9" w:rsidRDefault="007A2FF9">
            <w:pPr>
              <w:widowControl w:val="0"/>
              <w:spacing w:line="240" w:lineRule="auto"/>
            </w:pPr>
          </w:p>
          <w:p w14:paraId="2C5DA15B" w14:textId="77777777" w:rsidR="007A2FF9" w:rsidRDefault="007A2FF9">
            <w:pPr>
              <w:widowControl w:val="0"/>
              <w:spacing w:line="240" w:lineRule="auto"/>
            </w:pPr>
          </w:p>
          <w:p w14:paraId="1F03EC0A" w14:textId="77777777" w:rsidR="007A2FF9" w:rsidRDefault="007A2FF9">
            <w:pPr>
              <w:widowControl w:val="0"/>
              <w:spacing w:line="240" w:lineRule="auto"/>
            </w:pPr>
          </w:p>
          <w:p w14:paraId="7482F626" w14:textId="77777777" w:rsidR="007A2FF9" w:rsidRDefault="007A2FF9">
            <w:pPr>
              <w:widowControl w:val="0"/>
              <w:spacing w:line="240" w:lineRule="auto"/>
            </w:pPr>
          </w:p>
          <w:p w14:paraId="5F2A0AAF" w14:textId="77777777" w:rsidR="007A2FF9" w:rsidRDefault="007A2FF9">
            <w:pPr>
              <w:widowControl w:val="0"/>
              <w:spacing w:line="240" w:lineRule="auto"/>
            </w:pPr>
          </w:p>
          <w:p w14:paraId="6AE8D794" w14:textId="77777777" w:rsidR="007A2FF9" w:rsidRDefault="007A2FF9">
            <w:pPr>
              <w:widowControl w:val="0"/>
              <w:spacing w:line="240" w:lineRule="auto"/>
            </w:pPr>
          </w:p>
          <w:p w14:paraId="01A33A36" w14:textId="77777777" w:rsidR="007A2FF9" w:rsidRDefault="007A2FF9">
            <w:pPr>
              <w:widowControl w:val="0"/>
              <w:spacing w:line="240" w:lineRule="auto"/>
            </w:pPr>
          </w:p>
          <w:p w14:paraId="6DFCDD64" w14:textId="77777777" w:rsidR="007A2FF9" w:rsidRDefault="007A2FF9">
            <w:pPr>
              <w:widowControl w:val="0"/>
              <w:spacing w:line="240" w:lineRule="auto"/>
            </w:pPr>
          </w:p>
        </w:tc>
        <w:tc>
          <w:tcPr>
            <w:tcW w:w="3600" w:type="dxa"/>
            <w:shd w:val="clear" w:color="auto" w:fill="auto"/>
            <w:tcMar>
              <w:top w:w="100" w:type="dxa"/>
              <w:left w:w="100" w:type="dxa"/>
              <w:bottom w:w="100" w:type="dxa"/>
              <w:right w:w="100" w:type="dxa"/>
            </w:tcMar>
          </w:tcPr>
          <w:p w14:paraId="18C632E1" w14:textId="77777777" w:rsidR="007A2FF9" w:rsidRDefault="003D71F3">
            <w:pPr>
              <w:widowControl w:val="0"/>
              <w:spacing w:line="240" w:lineRule="auto"/>
            </w:pPr>
            <w:r>
              <w:t>3. “</w:t>
            </w:r>
          </w:p>
          <w:p w14:paraId="069A8FD3" w14:textId="77777777" w:rsidR="007A2FF9" w:rsidRDefault="007A2FF9">
            <w:pPr>
              <w:widowControl w:val="0"/>
              <w:spacing w:line="240" w:lineRule="auto"/>
            </w:pPr>
          </w:p>
          <w:p w14:paraId="728C39F6" w14:textId="77777777" w:rsidR="007A2FF9" w:rsidRDefault="007A2FF9">
            <w:pPr>
              <w:widowControl w:val="0"/>
              <w:spacing w:line="240" w:lineRule="auto"/>
            </w:pPr>
          </w:p>
          <w:p w14:paraId="089887EF" w14:textId="77777777" w:rsidR="007A2FF9" w:rsidRDefault="007A2FF9">
            <w:pPr>
              <w:widowControl w:val="0"/>
              <w:spacing w:line="240" w:lineRule="auto"/>
            </w:pPr>
          </w:p>
          <w:p w14:paraId="5EA38F26" w14:textId="77777777" w:rsidR="007A2FF9" w:rsidRDefault="007A2FF9">
            <w:pPr>
              <w:widowControl w:val="0"/>
              <w:spacing w:line="240" w:lineRule="auto"/>
            </w:pPr>
          </w:p>
          <w:p w14:paraId="43B78EE7" w14:textId="77777777" w:rsidR="007A2FF9" w:rsidRDefault="007A2FF9">
            <w:pPr>
              <w:widowControl w:val="0"/>
              <w:spacing w:line="240" w:lineRule="auto"/>
            </w:pPr>
          </w:p>
          <w:p w14:paraId="73F2158C" w14:textId="77777777" w:rsidR="007A2FF9" w:rsidRDefault="007A2FF9">
            <w:pPr>
              <w:widowControl w:val="0"/>
              <w:spacing w:line="240" w:lineRule="auto"/>
            </w:pPr>
          </w:p>
          <w:p w14:paraId="29318FB3" w14:textId="77777777" w:rsidR="007A2FF9" w:rsidRDefault="007A2FF9">
            <w:pPr>
              <w:widowControl w:val="0"/>
              <w:spacing w:line="240" w:lineRule="auto"/>
            </w:pPr>
          </w:p>
          <w:p w14:paraId="6D6298F8" w14:textId="77777777" w:rsidR="007A2FF9" w:rsidRDefault="007A2FF9">
            <w:pPr>
              <w:widowControl w:val="0"/>
              <w:spacing w:line="240" w:lineRule="auto"/>
            </w:pPr>
          </w:p>
          <w:p w14:paraId="7A936537" w14:textId="77777777" w:rsidR="007A2FF9" w:rsidRDefault="007A2FF9">
            <w:pPr>
              <w:widowControl w:val="0"/>
              <w:spacing w:line="240" w:lineRule="auto"/>
            </w:pPr>
          </w:p>
          <w:p w14:paraId="039EEA64" w14:textId="77777777" w:rsidR="007A2FF9" w:rsidRDefault="007A2FF9">
            <w:pPr>
              <w:widowControl w:val="0"/>
              <w:spacing w:line="240" w:lineRule="auto"/>
            </w:pPr>
          </w:p>
          <w:p w14:paraId="0292B81A" w14:textId="77777777" w:rsidR="007A2FF9" w:rsidRDefault="007A2FF9">
            <w:pPr>
              <w:widowControl w:val="0"/>
              <w:spacing w:line="240" w:lineRule="auto"/>
            </w:pPr>
          </w:p>
          <w:p w14:paraId="51AD72A5" w14:textId="77777777" w:rsidR="007A2FF9" w:rsidRDefault="007A2FF9">
            <w:pPr>
              <w:widowControl w:val="0"/>
              <w:spacing w:line="240" w:lineRule="auto"/>
            </w:pPr>
          </w:p>
          <w:p w14:paraId="0613FC70" w14:textId="77777777" w:rsidR="007A2FF9" w:rsidRDefault="007A2FF9">
            <w:pPr>
              <w:widowControl w:val="0"/>
              <w:spacing w:line="240" w:lineRule="auto"/>
            </w:pPr>
          </w:p>
          <w:p w14:paraId="47C80CA9" w14:textId="77777777" w:rsidR="007A2FF9" w:rsidRDefault="007A2FF9">
            <w:pPr>
              <w:widowControl w:val="0"/>
              <w:spacing w:line="240" w:lineRule="auto"/>
            </w:pPr>
          </w:p>
          <w:p w14:paraId="609A7D2B" w14:textId="77777777" w:rsidR="007A2FF9" w:rsidRDefault="007A2FF9">
            <w:pPr>
              <w:widowControl w:val="0"/>
              <w:spacing w:line="240" w:lineRule="auto"/>
            </w:pPr>
          </w:p>
          <w:p w14:paraId="21C0C94B" w14:textId="77777777" w:rsidR="007A2FF9" w:rsidRDefault="007A2FF9">
            <w:pPr>
              <w:widowControl w:val="0"/>
              <w:spacing w:line="240" w:lineRule="auto"/>
            </w:pPr>
          </w:p>
        </w:tc>
      </w:tr>
    </w:tbl>
    <w:p w14:paraId="4DDE5920" w14:textId="77777777" w:rsidR="007A2FF9" w:rsidRDefault="007A2FF9"/>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7A2FF9" w14:paraId="43AFDD7C" w14:textId="77777777">
        <w:tc>
          <w:tcPr>
            <w:tcW w:w="10800" w:type="dxa"/>
            <w:shd w:val="clear" w:color="auto" w:fill="CCCCCC"/>
            <w:tcMar>
              <w:top w:w="100" w:type="dxa"/>
              <w:left w:w="100" w:type="dxa"/>
              <w:bottom w:w="100" w:type="dxa"/>
              <w:right w:w="100" w:type="dxa"/>
            </w:tcMar>
          </w:tcPr>
          <w:p w14:paraId="660E0A59" w14:textId="77777777" w:rsidR="007A2FF9" w:rsidRDefault="003D71F3">
            <w:pPr>
              <w:widowControl w:val="0"/>
              <w:pBdr>
                <w:top w:val="nil"/>
                <w:left w:val="nil"/>
                <w:bottom w:val="nil"/>
                <w:right w:val="nil"/>
                <w:between w:val="nil"/>
              </w:pBdr>
              <w:spacing w:line="240" w:lineRule="auto"/>
              <w:jc w:val="center"/>
              <w:rPr>
                <w:b/>
              </w:rPr>
            </w:pPr>
            <w:r>
              <w:rPr>
                <w:b/>
              </w:rPr>
              <w:t xml:space="preserve">20 word summary: </w:t>
            </w:r>
          </w:p>
        </w:tc>
      </w:tr>
      <w:tr w:rsidR="007A2FF9" w14:paraId="23AB74F0" w14:textId="77777777">
        <w:tc>
          <w:tcPr>
            <w:tcW w:w="10800" w:type="dxa"/>
            <w:shd w:val="clear" w:color="auto" w:fill="auto"/>
            <w:tcMar>
              <w:top w:w="100" w:type="dxa"/>
              <w:left w:w="100" w:type="dxa"/>
              <w:bottom w:w="100" w:type="dxa"/>
              <w:right w:w="100" w:type="dxa"/>
            </w:tcMar>
          </w:tcPr>
          <w:p w14:paraId="4CD0C021" w14:textId="77777777" w:rsidR="007A2FF9" w:rsidRDefault="007A2FF9">
            <w:pPr>
              <w:widowControl w:val="0"/>
              <w:pBdr>
                <w:top w:val="nil"/>
                <w:left w:val="nil"/>
                <w:bottom w:val="nil"/>
                <w:right w:val="nil"/>
                <w:between w:val="nil"/>
              </w:pBdr>
              <w:spacing w:line="240" w:lineRule="auto"/>
            </w:pPr>
          </w:p>
          <w:p w14:paraId="7F6782E8" w14:textId="77777777" w:rsidR="007A2FF9" w:rsidRDefault="003D71F3">
            <w:pPr>
              <w:widowControl w:val="0"/>
              <w:pBdr>
                <w:top w:val="nil"/>
                <w:left w:val="nil"/>
                <w:bottom w:val="nil"/>
                <w:right w:val="nil"/>
                <w:between w:val="nil"/>
              </w:pBdr>
              <w:spacing w:line="240" w:lineRule="auto"/>
            </w:pPr>
            <w:r>
              <w:t>______________________________________________________________________________________</w:t>
            </w:r>
          </w:p>
          <w:p w14:paraId="41160514" w14:textId="77777777" w:rsidR="007A2FF9" w:rsidRDefault="007A2FF9">
            <w:pPr>
              <w:widowControl w:val="0"/>
              <w:pBdr>
                <w:top w:val="nil"/>
                <w:left w:val="nil"/>
                <w:bottom w:val="nil"/>
                <w:right w:val="nil"/>
                <w:between w:val="nil"/>
              </w:pBdr>
              <w:spacing w:line="240" w:lineRule="auto"/>
            </w:pPr>
          </w:p>
          <w:p w14:paraId="04CDA16B" w14:textId="77777777" w:rsidR="007A2FF9" w:rsidRDefault="003D71F3">
            <w:pPr>
              <w:widowControl w:val="0"/>
              <w:spacing w:line="240" w:lineRule="auto"/>
            </w:pPr>
            <w:r>
              <w:t>______________________________________________________________________________________</w:t>
            </w:r>
          </w:p>
          <w:p w14:paraId="5FB62E7B" w14:textId="77777777" w:rsidR="007A2FF9" w:rsidRDefault="007A2FF9">
            <w:pPr>
              <w:widowControl w:val="0"/>
              <w:spacing w:line="240" w:lineRule="auto"/>
            </w:pPr>
          </w:p>
          <w:p w14:paraId="6B220FC1" w14:textId="77777777" w:rsidR="007A2FF9" w:rsidRDefault="003D71F3">
            <w:pPr>
              <w:widowControl w:val="0"/>
              <w:spacing w:line="240" w:lineRule="auto"/>
            </w:pPr>
            <w:r>
              <w:t>______________________________________________________________________________________</w:t>
            </w:r>
          </w:p>
          <w:p w14:paraId="14C34E9C" w14:textId="77777777" w:rsidR="007A2FF9" w:rsidRDefault="007A2FF9">
            <w:pPr>
              <w:widowControl w:val="0"/>
              <w:pBdr>
                <w:top w:val="nil"/>
                <w:left w:val="nil"/>
                <w:bottom w:val="nil"/>
                <w:right w:val="nil"/>
                <w:between w:val="nil"/>
              </w:pBdr>
              <w:spacing w:line="240" w:lineRule="auto"/>
            </w:pPr>
          </w:p>
        </w:tc>
      </w:tr>
    </w:tbl>
    <w:p w14:paraId="03B1F2DC" w14:textId="77777777" w:rsidR="007A2FF9" w:rsidRDefault="007A2FF9"/>
    <w:p w14:paraId="5CBE82F7" w14:textId="77777777" w:rsidR="007A2FF9" w:rsidRDefault="007A2FF9"/>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7A2FF9" w14:paraId="593466DB" w14:textId="77777777">
        <w:tc>
          <w:tcPr>
            <w:tcW w:w="10800" w:type="dxa"/>
            <w:shd w:val="clear" w:color="auto" w:fill="B7B7B7"/>
            <w:tcMar>
              <w:top w:w="100" w:type="dxa"/>
              <w:left w:w="100" w:type="dxa"/>
              <w:bottom w:w="100" w:type="dxa"/>
              <w:right w:w="100" w:type="dxa"/>
            </w:tcMar>
          </w:tcPr>
          <w:p w14:paraId="13B31B8B" w14:textId="77777777" w:rsidR="007A2FF9" w:rsidRDefault="003D71F3">
            <w:pPr>
              <w:widowControl w:val="0"/>
              <w:pBdr>
                <w:top w:val="nil"/>
                <w:left w:val="nil"/>
                <w:bottom w:val="nil"/>
                <w:right w:val="nil"/>
                <w:between w:val="nil"/>
              </w:pBdr>
              <w:spacing w:line="240" w:lineRule="auto"/>
              <w:rPr>
                <w:b/>
              </w:rPr>
            </w:pPr>
            <w:r>
              <w:rPr>
                <w:b/>
              </w:rPr>
              <w:t xml:space="preserve">Quick Write: To what extent does our environment impact our identity? </w:t>
            </w:r>
          </w:p>
        </w:tc>
      </w:tr>
      <w:tr w:rsidR="007A2FF9" w14:paraId="151F9063" w14:textId="77777777">
        <w:tc>
          <w:tcPr>
            <w:tcW w:w="10800" w:type="dxa"/>
            <w:shd w:val="clear" w:color="auto" w:fill="auto"/>
            <w:tcMar>
              <w:top w:w="100" w:type="dxa"/>
              <w:left w:w="100" w:type="dxa"/>
              <w:bottom w:w="100" w:type="dxa"/>
              <w:right w:w="100" w:type="dxa"/>
            </w:tcMar>
          </w:tcPr>
          <w:p w14:paraId="4A5AC4B6" w14:textId="77777777" w:rsidR="007A2FF9" w:rsidRDefault="003D71F3">
            <w:pPr>
              <w:widowControl w:val="0"/>
              <w:spacing w:line="240" w:lineRule="auto"/>
            </w:pPr>
            <w:r>
              <w:t>______________________________________________________________________________________</w:t>
            </w:r>
          </w:p>
          <w:p w14:paraId="17395C33" w14:textId="77777777" w:rsidR="007A2FF9" w:rsidRDefault="007A2FF9">
            <w:pPr>
              <w:widowControl w:val="0"/>
              <w:spacing w:line="240" w:lineRule="auto"/>
            </w:pPr>
          </w:p>
          <w:p w14:paraId="0E92E174" w14:textId="77777777" w:rsidR="007A2FF9" w:rsidRDefault="003D71F3">
            <w:pPr>
              <w:widowControl w:val="0"/>
              <w:spacing w:line="240" w:lineRule="auto"/>
            </w:pPr>
            <w:r>
              <w:t>______________________________________________________________________________________</w:t>
            </w:r>
          </w:p>
          <w:p w14:paraId="33DFD936" w14:textId="77777777" w:rsidR="007A2FF9" w:rsidRDefault="007A2FF9">
            <w:pPr>
              <w:widowControl w:val="0"/>
              <w:spacing w:line="240" w:lineRule="auto"/>
            </w:pPr>
          </w:p>
          <w:p w14:paraId="2D9CBDB1" w14:textId="77777777" w:rsidR="007A2FF9" w:rsidRDefault="003D71F3">
            <w:pPr>
              <w:widowControl w:val="0"/>
              <w:spacing w:line="240" w:lineRule="auto"/>
            </w:pPr>
            <w:r>
              <w:t>________</w:t>
            </w:r>
            <w:r>
              <w:t>______________________________________________________________________________</w:t>
            </w:r>
          </w:p>
          <w:p w14:paraId="7125F74E" w14:textId="77777777" w:rsidR="007A2FF9" w:rsidRDefault="007A2FF9">
            <w:pPr>
              <w:widowControl w:val="0"/>
              <w:spacing w:line="240" w:lineRule="auto"/>
            </w:pPr>
          </w:p>
          <w:p w14:paraId="588D5A87" w14:textId="77777777" w:rsidR="007A2FF9" w:rsidRDefault="003D71F3">
            <w:pPr>
              <w:widowControl w:val="0"/>
              <w:spacing w:line="240" w:lineRule="auto"/>
            </w:pPr>
            <w:r>
              <w:t>______________________________________________________________________________________</w:t>
            </w:r>
          </w:p>
          <w:p w14:paraId="41D6DC29" w14:textId="77777777" w:rsidR="007A2FF9" w:rsidRDefault="007A2FF9">
            <w:pPr>
              <w:widowControl w:val="0"/>
              <w:spacing w:line="240" w:lineRule="auto"/>
            </w:pPr>
          </w:p>
          <w:p w14:paraId="6AC8F90B" w14:textId="77777777" w:rsidR="007A2FF9" w:rsidRDefault="003D71F3">
            <w:pPr>
              <w:widowControl w:val="0"/>
              <w:spacing w:line="240" w:lineRule="auto"/>
            </w:pPr>
            <w:r>
              <w:t>______________________________________________________________________________________</w:t>
            </w:r>
          </w:p>
          <w:p w14:paraId="3B070745" w14:textId="77777777" w:rsidR="007A2FF9" w:rsidRDefault="007A2FF9">
            <w:pPr>
              <w:widowControl w:val="0"/>
              <w:spacing w:line="240" w:lineRule="auto"/>
            </w:pPr>
          </w:p>
          <w:p w14:paraId="17AEA7AD" w14:textId="77777777" w:rsidR="007A2FF9" w:rsidRDefault="003D71F3">
            <w:pPr>
              <w:widowControl w:val="0"/>
              <w:spacing w:line="240" w:lineRule="auto"/>
            </w:pPr>
            <w:r>
              <w:t>______________________________________________________________________________________</w:t>
            </w:r>
          </w:p>
          <w:p w14:paraId="226367E0" w14:textId="77777777" w:rsidR="007A2FF9" w:rsidRDefault="007A2FF9">
            <w:pPr>
              <w:widowControl w:val="0"/>
              <w:spacing w:line="240" w:lineRule="auto"/>
            </w:pPr>
          </w:p>
          <w:p w14:paraId="5A94AF8D" w14:textId="77777777" w:rsidR="007A2FF9" w:rsidRDefault="007A2FF9">
            <w:pPr>
              <w:widowControl w:val="0"/>
              <w:spacing w:line="240" w:lineRule="auto"/>
            </w:pPr>
          </w:p>
        </w:tc>
      </w:tr>
    </w:tbl>
    <w:p w14:paraId="76F2E979" w14:textId="77777777" w:rsidR="007A2FF9" w:rsidRDefault="007A2FF9"/>
    <w:p w14:paraId="5FF3BA0C" w14:textId="77777777" w:rsidR="007A2FF9" w:rsidRDefault="007A2FF9">
      <w:pPr>
        <w:rPr>
          <w:b/>
        </w:rPr>
      </w:pPr>
    </w:p>
    <w:tbl>
      <w:tblPr>
        <w:tblStyle w:val="a2"/>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30"/>
        <w:gridCol w:w="3240"/>
        <w:gridCol w:w="3915"/>
      </w:tblGrid>
      <w:tr w:rsidR="007A2FF9" w14:paraId="7B2853EA" w14:textId="77777777">
        <w:trPr>
          <w:trHeight w:val="420"/>
        </w:trPr>
        <w:tc>
          <w:tcPr>
            <w:tcW w:w="10785" w:type="dxa"/>
            <w:gridSpan w:val="3"/>
            <w:shd w:val="clear" w:color="auto" w:fill="auto"/>
            <w:tcMar>
              <w:top w:w="100" w:type="dxa"/>
              <w:left w:w="100" w:type="dxa"/>
              <w:bottom w:w="100" w:type="dxa"/>
              <w:right w:w="100" w:type="dxa"/>
            </w:tcMar>
          </w:tcPr>
          <w:p w14:paraId="24353833" w14:textId="77777777" w:rsidR="007A2FF9" w:rsidRDefault="003D71F3">
            <w:pPr>
              <w:widowControl w:val="0"/>
              <w:pBdr>
                <w:top w:val="nil"/>
                <w:left w:val="nil"/>
                <w:bottom w:val="nil"/>
                <w:right w:val="nil"/>
                <w:between w:val="nil"/>
              </w:pBdr>
              <w:spacing w:line="240" w:lineRule="auto"/>
            </w:pPr>
            <w:r>
              <w:t xml:space="preserve">Tony, Wes’ brother, lived in the Murphy homes. </w:t>
            </w:r>
          </w:p>
          <w:p w14:paraId="28B9CE33" w14:textId="77777777" w:rsidR="007A2FF9" w:rsidRDefault="003D71F3">
            <w:pPr>
              <w:widowControl w:val="0"/>
              <w:pBdr>
                <w:top w:val="nil"/>
                <w:left w:val="nil"/>
                <w:bottom w:val="nil"/>
                <w:right w:val="nil"/>
                <w:between w:val="nil"/>
              </w:pBdr>
              <w:spacing w:line="240" w:lineRule="auto"/>
              <w:rPr>
                <w:b/>
              </w:rPr>
            </w:pPr>
            <w:r>
              <w:rPr>
                <w:b/>
              </w:rPr>
              <w:t xml:space="preserve">Choose 3 pieces of evidence that would characterize Tony, gather evidence from Chapter 2. </w:t>
            </w:r>
          </w:p>
        </w:tc>
      </w:tr>
      <w:tr w:rsidR="007A2FF9" w14:paraId="492DF53A" w14:textId="77777777">
        <w:tc>
          <w:tcPr>
            <w:tcW w:w="3630" w:type="dxa"/>
            <w:shd w:val="clear" w:color="auto" w:fill="auto"/>
            <w:tcMar>
              <w:top w:w="100" w:type="dxa"/>
              <w:left w:w="100" w:type="dxa"/>
              <w:bottom w:w="100" w:type="dxa"/>
              <w:right w:w="100" w:type="dxa"/>
            </w:tcMar>
          </w:tcPr>
          <w:p w14:paraId="55282C98" w14:textId="77777777" w:rsidR="007A2FF9" w:rsidRDefault="003D71F3">
            <w:pPr>
              <w:widowControl w:val="0"/>
              <w:pBdr>
                <w:top w:val="nil"/>
                <w:left w:val="nil"/>
                <w:bottom w:val="nil"/>
                <w:right w:val="nil"/>
                <w:between w:val="nil"/>
              </w:pBdr>
              <w:spacing w:line="240" w:lineRule="auto"/>
              <w:rPr>
                <w:b/>
              </w:rPr>
            </w:pPr>
            <w:r>
              <w:rPr>
                <w:b/>
              </w:rPr>
              <w:t xml:space="preserve">Evidence </w:t>
            </w:r>
          </w:p>
        </w:tc>
        <w:tc>
          <w:tcPr>
            <w:tcW w:w="3240" w:type="dxa"/>
            <w:shd w:val="clear" w:color="auto" w:fill="auto"/>
            <w:tcMar>
              <w:top w:w="100" w:type="dxa"/>
              <w:left w:w="100" w:type="dxa"/>
              <w:bottom w:w="100" w:type="dxa"/>
              <w:right w:w="100" w:type="dxa"/>
            </w:tcMar>
          </w:tcPr>
          <w:p w14:paraId="0143B557" w14:textId="77777777" w:rsidR="007A2FF9" w:rsidRDefault="003D71F3">
            <w:pPr>
              <w:widowControl w:val="0"/>
              <w:spacing w:line="240" w:lineRule="auto"/>
              <w:rPr>
                <w:b/>
              </w:rPr>
            </w:pPr>
            <w:r>
              <w:rPr>
                <w:b/>
              </w:rPr>
              <w:t xml:space="preserve">Says/ Does </w:t>
            </w:r>
          </w:p>
        </w:tc>
        <w:tc>
          <w:tcPr>
            <w:tcW w:w="3915" w:type="dxa"/>
            <w:shd w:val="clear" w:color="auto" w:fill="auto"/>
            <w:tcMar>
              <w:top w:w="100" w:type="dxa"/>
              <w:left w:w="100" w:type="dxa"/>
              <w:bottom w:w="100" w:type="dxa"/>
              <w:right w:w="100" w:type="dxa"/>
            </w:tcMar>
          </w:tcPr>
          <w:p w14:paraId="1D907039" w14:textId="77777777" w:rsidR="007A2FF9" w:rsidRDefault="003D71F3">
            <w:pPr>
              <w:widowControl w:val="0"/>
              <w:pBdr>
                <w:top w:val="nil"/>
                <w:left w:val="nil"/>
                <w:bottom w:val="nil"/>
                <w:right w:val="nil"/>
                <w:between w:val="nil"/>
              </w:pBdr>
              <w:spacing w:line="240" w:lineRule="auto"/>
              <w:rPr>
                <w:b/>
              </w:rPr>
            </w:pPr>
            <w:r>
              <w:rPr>
                <w:b/>
              </w:rPr>
              <w:t>Explain what this reveals</w:t>
            </w:r>
          </w:p>
        </w:tc>
      </w:tr>
      <w:tr w:rsidR="007A2FF9" w14:paraId="29FFDF36" w14:textId="77777777">
        <w:tc>
          <w:tcPr>
            <w:tcW w:w="3630" w:type="dxa"/>
            <w:shd w:val="clear" w:color="auto" w:fill="auto"/>
            <w:tcMar>
              <w:top w:w="100" w:type="dxa"/>
              <w:left w:w="100" w:type="dxa"/>
              <w:bottom w:w="100" w:type="dxa"/>
              <w:right w:w="100" w:type="dxa"/>
            </w:tcMar>
          </w:tcPr>
          <w:p w14:paraId="03259218" w14:textId="77777777" w:rsidR="007A2FF9" w:rsidRDefault="003D71F3">
            <w:pPr>
              <w:widowControl w:val="0"/>
              <w:pBdr>
                <w:top w:val="nil"/>
                <w:left w:val="nil"/>
                <w:bottom w:val="nil"/>
                <w:right w:val="nil"/>
                <w:between w:val="nil"/>
              </w:pBdr>
              <w:spacing w:line="240" w:lineRule="auto"/>
            </w:pPr>
            <w:r>
              <w:t>“</w:t>
            </w:r>
          </w:p>
          <w:p w14:paraId="5362609C" w14:textId="77777777" w:rsidR="007A2FF9" w:rsidRDefault="007A2FF9">
            <w:pPr>
              <w:widowControl w:val="0"/>
              <w:pBdr>
                <w:top w:val="nil"/>
                <w:left w:val="nil"/>
                <w:bottom w:val="nil"/>
                <w:right w:val="nil"/>
                <w:between w:val="nil"/>
              </w:pBdr>
              <w:spacing w:line="240" w:lineRule="auto"/>
            </w:pPr>
          </w:p>
        </w:tc>
        <w:tc>
          <w:tcPr>
            <w:tcW w:w="3240" w:type="dxa"/>
            <w:shd w:val="clear" w:color="auto" w:fill="auto"/>
            <w:tcMar>
              <w:top w:w="100" w:type="dxa"/>
              <w:left w:w="100" w:type="dxa"/>
              <w:bottom w:w="100" w:type="dxa"/>
              <w:right w:w="100" w:type="dxa"/>
            </w:tcMar>
          </w:tcPr>
          <w:p w14:paraId="00211BDE" w14:textId="77777777" w:rsidR="007A2FF9" w:rsidRDefault="003D71F3">
            <w:pPr>
              <w:widowControl w:val="0"/>
              <w:spacing w:line="240" w:lineRule="auto"/>
            </w:pPr>
            <w:r>
              <w:t>What character says</w:t>
            </w:r>
          </w:p>
          <w:p w14:paraId="1136B9F1" w14:textId="77777777" w:rsidR="007A2FF9" w:rsidRDefault="007A2FF9">
            <w:pPr>
              <w:widowControl w:val="0"/>
              <w:spacing w:line="240" w:lineRule="auto"/>
            </w:pPr>
          </w:p>
          <w:p w14:paraId="7B87FF0E" w14:textId="77777777" w:rsidR="007A2FF9" w:rsidRDefault="003D71F3">
            <w:pPr>
              <w:widowControl w:val="0"/>
              <w:spacing w:line="240" w:lineRule="auto"/>
            </w:pPr>
            <w:r>
              <w:t>What character does</w:t>
            </w:r>
          </w:p>
          <w:p w14:paraId="2B50C69C" w14:textId="77777777" w:rsidR="007A2FF9" w:rsidRDefault="007A2FF9">
            <w:pPr>
              <w:widowControl w:val="0"/>
              <w:spacing w:line="240" w:lineRule="auto"/>
            </w:pPr>
          </w:p>
          <w:p w14:paraId="54E02AC2" w14:textId="77777777" w:rsidR="007A2FF9" w:rsidRDefault="003D71F3">
            <w:pPr>
              <w:widowControl w:val="0"/>
              <w:spacing w:line="240" w:lineRule="auto"/>
            </w:pPr>
            <w:r>
              <w:t xml:space="preserve">What others say about character </w:t>
            </w:r>
          </w:p>
        </w:tc>
        <w:tc>
          <w:tcPr>
            <w:tcW w:w="3915" w:type="dxa"/>
            <w:shd w:val="clear" w:color="auto" w:fill="auto"/>
            <w:tcMar>
              <w:top w:w="100" w:type="dxa"/>
              <w:left w:w="100" w:type="dxa"/>
              <w:bottom w:w="100" w:type="dxa"/>
              <w:right w:w="100" w:type="dxa"/>
            </w:tcMar>
          </w:tcPr>
          <w:p w14:paraId="36D53762" w14:textId="77777777" w:rsidR="007A2FF9" w:rsidRDefault="007A2FF9">
            <w:pPr>
              <w:widowControl w:val="0"/>
              <w:pBdr>
                <w:top w:val="nil"/>
                <w:left w:val="nil"/>
                <w:bottom w:val="nil"/>
                <w:right w:val="nil"/>
                <w:between w:val="nil"/>
              </w:pBdr>
              <w:spacing w:line="240" w:lineRule="auto"/>
            </w:pPr>
          </w:p>
          <w:p w14:paraId="2CBA7B73" w14:textId="77777777" w:rsidR="007A2FF9" w:rsidRDefault="007A2FF9">
            <w:pPr>
              <w:widowControl w:val="0"/>
              <w:pBdr>
                <w:top w:val="nil"/>
                <w:left w:val="nil"/>
                <w:bottom w:val="nil"/>
                <w:right w:val="nil"/>
                <w:between w:val="nil"/>
              </w:pBdr>
              <w:spacing w:line="240" w:lineRule="auto"/>
            </w:pPr>
          </w:p>
          <w:p w14:paraId="091EC43F" w14:textId="77777777" w:rsidR="007A2FF9" w:rsidRDefault="007A2FF9">
            <w:pPr>
              <w:widowControl w:val="0"/>
              <w:pBdr>
                <w:top w:val="nil"/>
                <w:left w:val="nil"/>
                <w:bottom w:val="nil"/>
                <w:right w:val="nil"/>
                <w:between w:val="nil"/>
              </w:pBdr>
              <w:spacing w:line="240" w:lineRule="auto"/>
            </w:pPr>
          </w:p>
          <w:p w14:paraId="7C5B53B7" w14:textId="77777777" w:rsidR="007A2FF9" w:rsidRDefault="007A2FF9">
            <w:pPr>
              <w:widowControl w:val="0"/>
              <w:pBdr>
                <w:top w:val="nil"/>
                <w:left w:val="nil"/>
                <w:bottom w:val="nil"/>
                <w:right w:val="nil"/>
                <w:between w:val="nil"/>
              </w:pBdr>
              <w:spacing w:line="240" w:lineRule="auto"/>
            </w:pPr>
          </w:p>
          <w:p w14:paraId="56A78179" w14:textId="77777777" w:rsidR="007A2FF9" w:rsidRDefault="007A2FF9">
            <w:pPr>
              <w:widowControl w:val="0"/>
              <w:pBdr>
                <w:top w:val="nil"/>
                <w:left w:val="nil"/>
                <w:bottom w:val="nil"/>
                <w:right w:val="nil"/>
                <w:between w:val="nil"/>
              </w:pBdr>
              <w:spacing w:line="240" w:lineRule="auto"/>
            </w:pPr>
          </w:p>
          <w:p w14:paraId="731EF1AB" w14:textId="77777777" w:rsidR="007A2FF9" w:rsidRDefault="007A2FF9">
            <w:pPr>
              <w:widowControl w:val="0"/>
              <w:pBdr>
                <w:top w:val="nil"/>
                <w:left w:val="nil"/>
                <w:bottom w:val="nil"/>
                <w:right w:val="nil"/>
                <w:between w:val="nil"/>
              </w:pBdr>
              <w:spacing w:line="240" w:lineRule="auto"/>
            </w:pPr>
          </w:p>
          <w:p w14:paraId="052A30D9" w14:textId="77777777" w:rsidR="007A2FF9" w:rsidRDefault="007A2FF9">
            <w:pPr>
              <w:widowControl w:val="0"/>
              <w:pBdr>
                <w:top w:val="nil"/>
                <w:left w:val="nil"/>
                <w:bottom w:val="nil"/>
                <w:right w:val="nil"/>
                <w:between w:val="nil"/>
              </w:pBdr>
              <w:spacing w:line="240" w:lineRule="auto"/>
            </w:pPr>
          </w:p>
          <w:p w14:paraId="3EA0B4E5" w14:textId="77777777" w:rsidR="007A2FF9" w:rsidRDefault="007A2FF9">
            <w:pPr>
              <w:widowControl w:val="0"/>
              <w:pBdr>
                <w:top w:val="nil"/>
                <w:left w:val="nil"/>
                <w:bottom w:val="nil"/>
                <w:right w:val="nil"/>
                <w:between w:val="nil"/>
              </w:pBdr>
              <w:spacing w:line="240" w:lineRule="auto"/>
            </w:pPr>
          </w:p>
          <w:p w14:paraId="36489AA5" w14:textId="77777777" w:rsidR="007A2FF9" w:rsidRDefault="007A2FF9">
            <w:pPr>
              <w:widowControl w:val="0"/>
              <w:pBdr>
                <w:top w:val="nil"/>
                <w:left w:val="nil"/>
                <w:bottom w:val="nil"/>
                <w:right w:val="nil"/>
                <w:between w:val="nil"/>
              </w:pBdr>
              <w:spacing w:line="240" w:lineRule="auto"/>
            </w:pPr>
          </w:p>
          <w:p w14:paraId="1A618389" w14:textId="77777777" w:rsidR="007A2FF9" w:rsidRDefault="007A2FF9">
            <w:pPr>
              <w:widowControl w:val="0"/>
              <w:pBdr>
                <w:top w:val="nil"/>
                <w:left w:val="nil"/>
                <w:bottom w:val="nil"/>
                <w:right w:val="nil"/>
                <w:between w:val="nil"/>
              </w:pBdr>
              <w:spacing w:line="240" w:lineRule="auto"/>
            </w:pPr>
          </w:p>
        </w:tc>
      </w:tr>
      <w:tr w:rsidR="007A2FF9" w14:paraId="032FD85D" w14:textId="77777777">
        <w:trPr>
          <w:trHeight w:val="420"/>
        </w:trPr>
        <w:tc>
          <w:tcPr>
            <w:tcW w:w="3630" w:type="dxa"/>
            <w:shd w:val="clear" w:color="auto" w:fill="auto"/>
            <w:tcMar>
              <w:top w:w="100" w:type="dxa"/>
              <w:left w:w="100" w:type="dxa"/>
              <w:bottom w:w="100" w:type="dxa"/>
              <w:right w:w="100" w:type="dxa"/>
            </w:tcMar>
          </w:tcPr>
          <w:p w14:paraId="5822D62F" w14:textId="77777777" w:rsidR="007A2FF9" w:rsidRDefault="003D71F3">
            <w:pPr>
              <w:widowControl w:val="0"/>
              <w:pBdr>
                <w:top w:val="nil"/>
                <w:left w:val="nil"/>
                <w:bottom w:val="nil"/>
                <w:right w:val="nil"/>
                <w:between w:val="nil"/>
              </w:pBdr>
              <w:spacing w:line="240" w:lineRule="auto"/>
            </w:pPr>
            <w:r>
              <w:t>“</w:t>
            </w:r>
          </w:p>
          <w:p w14:paraId="4B7FB26C" w14:textId="77777777" w:rsidR="007A2FF9" w:rsidRDefault="007A2FF9">
            <w:pPr>
              <w:widowControl w:val="0"/>
              <w:pBdr>
                <w:top w:val="nil"/>
                <w:left w:val="nil"/>
                <w:bottom w:val="nil"/>
                <w:right w:val="nil"/>
                <w:between w:val="nil"/>
              </w:pBdr>
              <w:spacing w:line="240" w:lineRule="auto"/>
            </w:pPr>
          </w:p>
          <w:p w14:paraId="7CECC1E8" w14:textId="77777777" w:rsidR="007A2FF9" w:rsidRDefault="007A2FF9">
            <w:pPr>
              <w:widowControl w:val="0"/>
              <w:pBdr>
                <w:top w:val="nil"/>
                <w:left w:val="nil"/>
                <w:bottom w:val="nil"/>
                <w:right w:val="nil"/>
                <w:between w:val="nil"/>
              </w:pBdr>
              <w:spacing w:line="240" w:lineRule="auto"/>
            </w:pPr>
          </w:p>
          <w:p w14:paraId="21D7D7F8" w14:textId="77777777" w:rsidR="007A2FF9" w:rsidRDefault="007A2FF9">
            <w:pPr>
              <w:widowControl w:val="0"/>
              <w:pBdr>
                <w:top w:val="nil"/>
                <w:left w:val="nil"/>
                <w:bottom w:val="nil"/>
                <w:right w:val="nil"/>
                <w:between w:val="nil"/>
              </w:pBdr>
              <w:spacing w:line="240" w:lineRule="auto"/>
            </w:pPr>
          </w:p>
          <w:p w14:paraId="70851424" w14:textId="77777777" w:rsidR="007A2FF9" w:rsidRDefault="007A2FF9">
            <w:pPr>
              <w:widowControl w:val="0"/>
              <w:pBdr>
                <w:top w:val="nil"/>
                <w:left w:val="nil"/>
                <w:bottom w:val="nil"/>
                <w:right w:val="nil"/>
                <w:between w:val="nil"/>
              </w:pBdr>
              <w:spacing w:line="240" w:lineRule="auto"/>
            </w:pPr>
          </w:p>
          <w:p w14:paraId="3C629B1F" w14:textId="77777777" w:rsidR="007A2FF9" w:rsidRDefault="007A2FF9">
            <w:pPr>
              <w:widowControl w:val="0"/>
              <w:pBdr>
                <w:top w:val="nil"/>
                <w:left w:val="nil"/>
                <w:bottom w:val="nil"/>
                <w:right w:val="nil"/>
                <w:between w:val="nil"/>
              </w:pBdr>
              <w:spacing w:line="240" w:lineRule="auto"/>
            </w:pPr>
          </w:p>
          <w:p w14:paraId="2DE5B96C" w14:textId="77777777" w:rsidR="007A2FF9" w:rsidRDefault="007A2FF9">
            <w:pPr>
              <w:widowControl w:val="0"/>
              <w:pBdr>
                <w:top w:val="nil"/>
                <w:left w:val="nil"/>
                <w:bottom w:val="nil"/>
                <w:right w:val="nil"/>
                <w:between w:val="nil"/>
              </w:pBdr>
              <w:spacing w:line="240" w:lineRule="auto"/>
            </w:pPr>
          </w:p>
          <w:p w14:paraId="610730CF" w14:textId="77777777" w:rsidR="007A2FF9" w:rsidRDefault="007A2FF9">
            <w:pPr>
              <w:widowControl w:val="0"/>
              <w:pBdr>
                <w:top w:val="nil"/>
                <w:left w:val="nil"/>
                <w:bottom w:val="nil"/>
                <w:right w:val="nil"/>
                <w:between w:val="nil"/>
              </w:pBdr>
              <w:spacing w:line="240" w:lineRule="auto"/>
            </w:pPr>
          </w:p>
          <w:p w14:paraId="6BE86776" w14:textId="77777777" w:rsidR="007A2FF9" w:rsidRDefault="007A2FF9">
            <w:pPr>
              <w:widowControl w:val="0"/>
              <w:pBdr>
                <w:top w:val="nil"/>
                <w:left w:val="nil"/>
                <w:bottom w:val="nil"/>
                <w:right w:val="nil"/>
                <w:between w:val="nil"/>
              </w:pBdr>
              <w:spacing w:line="240" w:lineRule="auto"/>
            </w:pPr>
          </w:p>
        </w:tc>
        <w:tc>
          <w:tcPr>
            <w:tcW w:w="3240" w:type="dxa"/>
            <w:shd w:val="clear" w:color="auto" w:fill="auto"/>
            <w:tcMar>
              <w:top w:w="100" w:type="dxa"/>
              <w:left w:w="100" w:type="dxa"/>
              <w:bottom w:w="100" w:type="dxa"/>
              <w:right w:w="100" w:type="dxa"/>
            </w:tcMar>
          </w:tcPr>
          <w:p w14:paraId="4DD61A25" w14:textId="77777777" w:rsidR="007A2FF9" w:rsidRDefault="003D71F3">
            <w:pPr>
              <w:widowControl w:val="0"/>
              <w:spacing w:line="240" w:lineRule="auto"/>
            </w:pPr>
            <w:r>
              <w:t>What character says</w:t>
            </w:r>
          </w:p>
          <w:p w14:paraId="29B5D615" w14:textId="77777777" w:rsidR="007A2FF9" w:rsidRDefault="007A2FF9">
            <w:pPr>
              <w:widowControl w:val="0"/>
              <w:spacing w:line="240" w:lineRule="auto"/>
            </w:pPr>
          </w:p>
          <w:p w14:paraId="3FE2B8E6" w14:textId="77777777" w:rsidR="007A2FF9" w:rsidRDefault="003D71F3">
            <w:pPr>
              <w:widowControl w:val="0"/>
              <w:spacing w:line="240" w:lineRule="auto"/>
            </w:pPr>
            <w:r>
              <w:t>What character does</w:t>
            </w:r>
          </w:p>
          <w:p w14:paraId="77DC1E27" w14:textId="77777777" w:rsidR="007A2FF9" w:rsidRDefault="007A2FF9">
            <w:pPr>
              <w:widowControl w:val="0"/>
              <w:spacing w:line="240" w:lineRule="auto"/>
            </w:pPr>
          </w:p>
          <w:p w14:paraId="527DACC3" w14:textId="77777777" w:rsidR="007A2FF9" w:rsidRDefault="003D71F3">
            <w:pPr>
              <w:widowControl w:val="0"/>
              <w:spacing w:line="240" w:lineRule="auto"/>
            </w:pPr>
            <w:r>
              <w:t xml:space="preserve">What others say about character </w:t>
            </w:r>
          </w:p>
        </w:tc>
        <w:tc>
          <w:tcPr>
            <w:tcW w:w="3915" w:type="dxa"/>
          </w:tcPr>
          <w:p w14:paraId="3A599293" w14:textId="77777777" w:rsidR="007A2FF9" w:rsidRDefault="007A2FF9">
            <w:pPr>
              <w:widowControl w:val="0"/>
              <w:pBdr>
                <w:top w:val="nil"/>
                <w:left w:val="nil"/>
                <w:bottom w:val="nil"/>
                <w:right w:val="nil"/>
                <w:between w:val="nil"/>
              </w:pBdr>
              <w:spacing w:line="240" w:lineRule="auto"/>
            </w:pPr>
          </w:p>
          <w:p w14:paraId="1958F429" w14:textId="77777777" w:rsidR="007A2FF9" w:rsidRDefault="007A2FF9">
            <w:pPr>
              <w:widowControl w:val="0"/>
              <w:pBdr>
                <w:top w:val="nil"/>
                <w:left w:val="nil"/>
                <w:bottom w:val="nil"/>
                <w:right w:val="nil"/>
                <w:between w:val="nil"/>
              </w:pBdr>
              <w:spacing w:line="240" w:lineRule="auto"/>
            </w:pPr>
          </w:p>
          <w:p w14:paraId="049B8BCF" w14:textId="77777777" w:rsidR="007A2FF9" w:rsidRDefault="007A2FF9">
            <w:pPr>
              <w:widowControl w:val="0"/>
              <w:pBdr>
                <w:top w:val="nil"/>
                <w:left w:val="nil"/>
                <w:bottom w:val="nil"/>
                <w:right w:val="nil"/>
                <w:between w:val="nil"/>
              </w:pBdr>
              <w:spacing w:line="240" w:lineRule="auto"/>
            </w:pPr>
          </w:p>
          <w:p w14:paraId="5E4F3F8A" w14:textId="77777777" w:rsidR="007A2FF9" w:rsidRDefault="007A2FF9">
            <w:pPr>
              <w:widowControl w:val="0"/>
              <w:pBdr>
                <w:top w:val="nil"/>
                <w:left w:val="nil"/>
                <w:bottom w:val="nil"/>
                <w:right w:val="nil"/>
                <w:between w:val="nil"/>
              </w:pBdr>
              <w:spacing w:line="240" w:lineRule="auto"/>
            </w:pPr>
          </w:p>
          <w:p w14:paraId="21458BF1" w14:textId="77777777" w:rsidR="007A2FF9" w:rsidRDefault="007A2FF9">
            <w:pPr>
              <w:widowControl w:val="0"/>
              <w:pBdr>
                <w:top w:val="nil"/>
                <w:left w:val="nil"/>
                <w:bottom w:val="nil"/>
                <w:right w:val="nil"/>
                <w:between w:val="nil"/>
              </w:pBdr>
              <w:spacing w:line="240" w:lineRule="auto"/>
            </w:pPr>
          </w:p>
          <w:p w14:paraId="04166B3B" w14:textId="77777777" w:rsidR="007A2FF9" w:rsidRDefault="007A2FF9">
            <w:pPr>
              <w:widowControl w:val="0"/>
              <w:pBdr>
                <w:top w:val="nil"/>
                <w:left w:val="nil"/>
                <w:bottom w:val="nil"/>
                <w:right w:val="nil"/>
                <w:between w:val="nil"/>
              </w:pBdr>
              <w:spacing w:line="240" w:lineRule="auto"/>
            </w:pPr>
          </w:p>
          <w:p w14:paraId="6B1C5F44" w14:textId="77777777" w:rsidR="007A2FF9" w:rsidRDefault="007A2FF9">
            <w:pPr>
              <w:widowControl w:val="0"/>
              <w:pBdr>
                <w:top w:val="nil"/>
                <w:left w:val="nil"/>
                <w:bottom w:val="nil"/>
                <w:right w:val="nil"/>
                <w:between w:val="nil"/>
              </w:pBdr>
              <w:spacing w:line="240" w:lineRule="auto"/>
            </w:pPr>
          </w:p>
          <w:p w14:paraId="3A7FB3AE" w14:textId="77777777" w:rsidR="007A2FF9" w:rsidRDefault="007A2FF9">
            <w:pPr>
              <w:widowControl w:val="0"/>
              <w:pBdr>
                <w:top w:val="nil"/>
                <w:left w:val="nil"/>
                <w:bottom w:val="nil"/>
                <w:right w:val="nil"/>
                <w:between w:val="nil"/>
              </w:pBdr>
              <w:spacing w:line="240" w:lineRule="auto"/>
            </w:pPr>
          </w:p>
          <w:p w14:paraId="501CFD57" w14:textId="77777777" w:rsidR="007A2FF9" w:rsidRDefault="007A2FF9">
            <w:pPr>
              <w:widowControl w:val="0"/>
              <w:pBdr>
                <w:top w:val="nil"/>
                <w:left w:val="nil"/>
                <w:bottom w:val="nil"/>
                <w:right w:val="nil"/>
                <w:between w:val="nil"/>
              </w:pBdr>
              <w:spacing w:line="240" w:lineRule="auto"/>
            </w:pPr>
          </w:p>
        </w:tc>
      </w:tr>
      <w:tr w:rsidR="007A2FF9" w14:paraId="159EC5A5" w14:textId="77777777">
        <w:trPr>
          <w:trHeight w:val="420"/>
        </w:trPr>
        <w:tc>
          <w:tcPr>
            <w:tcW w:w="3630" w:type="dxa"/>
            <w:shd w:val="clear" w:color="auto" w:fill="auto"/>
            <w:tcMar>
              <w:top w:w="100" w:type="dxa"/>
              <w:left w:w="100" w:type="dxa"/>
              <w:bottom w:w="100" w:type="dxa"/>
              <w:right w:w="100" w:type="dxa"/>
            </w:tcMar>
          </w:tcPr>
          <w:p w14:paraId="5D8C0E86" w14:textId="77777777" w:rsidR="007A2FF9" w:rsidRDefault="003D71F3">
            <w:pPr>
              <w:widowControl w:val="0"/>
              <w:pBdr>
                <w:top w:val="nil"/>
                <w:left w:val="nil"/>
                <w:bottom w:val="nil"/>
                <w:right w:val="nil"/>
                <w:between w:val="nil"/>
              </w:pBdr>
              <w:spacing w:line="240" w:lineRule="auto"/>
            </w:pPr>
            <w:r>
              <w:t>“</w:t>
            </w:r>
          </w:p>
          <w:p w14:paraId="611600FF" w14:textId="77777777" w:rsidR="007A2FF9" w:rsidRDefault="007A2FF9">
            <w:pPr>
              <w:widowControl w:val="0"/>
              <w:pBdr>
                <w:top w:val="nil"/>
                <w:left w:val="nil"/>
                <w:bottom w:val="nil"/>
                <w:right w:val="nil"/>
                <w:between w:val="nil"/>
              </w:pBdr>
              <w:spacing w:line="240" w:lineRule="auto"/>
            </w:pPr>
          </w:p>
          <w:p w14:paraId="24313112" w14:textId="77777777" w:rsidR="007A2FF9" w:rsidRDefault="007A2FF9">
            <w:pPr>
              <w:widowControl w:val="0"/>
              <w:pBdr>
                <w:top w:val="nil"/>
                <w:left w:val="nil"/>
                <w:bottom w:val="nil"/>
                <w:right w:val="nil"/>
                <w:between w:val="nil"/>
              </w:pBdr>
              <w:spacing w:line="240" w:lineRule="auto"/>
            </w:pPr>
          </w:p>
          <w:p w14:paraId="0E3451BD" w14:textId="77777777" w:rsidR="007A2FF9" w:rsidRDefault="007A2FF9">
            <w:pPr>
              <w:widowControl w:val="0"/>
              <w:pBdr>
                <w:top w:val="nil"/>
                <w:left w:val="nil"/>
                <w:bottom w:val="nil"/>
                <w:right w:val="nil"/>
                <w:between w:val="nil"/>
              </w:pBdr>
              <w:spacing w:line="240" w:lineRule="auto"/>
            </w:pPr>
          </w:p>
          <w:p w14:paraId="08307D1B" w14:textId="77777777" w:rsidR="007A2FF9" w:rsidRDefault="007A2FF9">
            <w:pPr>
              <w:widowControl w:val="0"/>
              <w:pBdr>
                <w:top w:val="nil"/>
                <w:left w:val="nil"/>
                <w:bottom w:val="nil"/>
                <w:right w:val="nil"/>
                <w:between w:val="nil"/>
              </w:pBdr>
              <w:spacing w:line="240" w:lineRule="auto"/>
            </w:pPr>
          </w:p>
          <w:p w14:paraId="473C2630" w14:textId="77777777" w:rsidR="007A2FF9" w:rsidRDefault="007A2FF9">
            <w:pPr>
              <w:widowControl w:val="0"/>
              <w:pBdr>
                <w:top w:val="nil"/>
                <w:left w:val="nil"/>
                <w:bottom w:val="nil"/>
                <w:right w:val="nil"/>
                <w:between w:val="nil"/>
              </w:pBdr>
              <w:spacing w:line="240" w:lineRule="auto"/>
            </w:pPr>
          </w:p>
          <w:p w14:paraId="6991CDCF" w14:textId="77777777" w:rsidR="007A2FF9" w:rsidRDefault="007A2FF9">
            <w:pPr>
              <w:widowControl w:val="0"/>
              <w:pBdr>
                <w:top w:val="nil"/>
                <w:left w:val="nil"/>
                <w:bottom w:val="nil"/>
                <w:right w:val="nil"/>
                <w:between w:val="nil"/>
              </w:pBdr>
              <w:spacing w:line="240" w:lineRule="auto"/>
            </w:pPr>
          </w:p>
          <w:p w14:paraId="19917E41" w14:textId="77777777" w:rsidR="007A2FF9" w:rsidRDefault="007A2FF9">
            <w:pPr>
              <w:widowControl w:val="0"/>
              <w:pBdr>
                <w:top w:val="nil"/>
                <w:left w:val="nil"/>
                <w:bottom w:val="nil"/>
                <w:right w:val="nil"/>
                <w:between w:val="nil"/>
              </w:pBdr>
              <w:spacing w:line="240" w:lineRule="auto"/>
            </w:pPr>
          </w:p>
        </w:tc>
        <w:tc>
          <w:tcPr>
            <w:tcW w:w="3240" w:type="dxa"/>
            <w:shd w:val="clear" w:color="auto" w:fill="auto"/>
            <w:tcMar>
              <w:top w:w="100" w:type="dxa"/>
              <w:left w:w="100" w:type="dxa"/>
              <w:bottom w:w="100" w:type="dxa"/>
              <w:right w:w="100" w:type="dxa"/>
            </w:tcMar>
          </w:tcPr>
          <w:p w14:paraId="7DA54758" w14:textId="77777777" w:rsidR="007A2FF9" w:rsidRDefault="003D71F3">
            <w:pPr>
              <w:widowControl w:val="0"/>
              <w:spacing w:line="240" w:lineRule="auto"/>
            </w:pPr>
            <w:r>
              <w:t>What character says</w:t>
            </w:r>
          </w:p>
          <w:p w14:paraId="48AF02F7" w14:textId="77777777" w:rsidR="007A2FF9" w:rsidRDefault="007A2FF9">
            <w:pPr>
              <w:widowControl w:val="0"/>
              <w:spacing w:line="240" w:lineRule="auto"/>
            </w:pPr>
          </w:p>
          <w:p w14:paraId="7D118B47" w14:textId="77777777" w:rsidR="007A2FF9" w:rsidRDefault="003D71F3">
            <w:pPr>
              <w:widowControl w:val="0"/>
              <w:spacing w:line="240" w:lineRule="auto"/>
            </w:pPr>
            <w:r>
              <w:t>What character does</w:t>
            </w:r>
          </w:p>
          <w:p w14:paraId="251922EC" w14:textId="77777777" w:rsidR="007A2FF9" w:rsidRDefault="007A2FF9">
            <w:pPr>
              <w:widowControl w:val="0"/>
              <w:spacing w:line="240" w:lineRule="auto"/>
            </w:pPr>
          </w:p>
          <w:p w14:paraId="505D8296" w14:textId="77777777" w:rsidR="007A2FF9" w:rsidRDefault="003D71F3">
            <w:pPr>
              <w:widowControl w:val="0"/>
              <w:spacing w:line="240" w:lineRule="auto"/>
            </w:pPr>
            <w:r>
              <w:t xml:space="preserve">What others say about character </w:t>
            </w:r>
          </w:p>
        </w:tc>
        <w:tc>
          <w:tcPr>
            <w:tcW w:w="3915" w:type="dxa"/>
          </w:tcPr>
          <w:p w14:paraId="2E679FF1" w14:textId="77777777" w:rsidR="007A2FF9" w:rsidRDefault="007A2FF9">
            <w:pPr>
              <w:widowControl w:val="0"/>
              <w:pBdr>
                <w:top w:val="nil"/>
                <w:left w:val="nil"/>
                <w:bottom w:val="nil"/>
                <w:right w:val="nil"/>
                <w:between w:val="nil"/>
              </w:pBdr>
              <w:spacing w:line="240" w:lineRule="auto"/>
            </w:pPr>
          </w:p>
          <w:p w14:paraId="586FA628" w14:textId="77777777" w:rsidR="007A2FF9" w:rsidRDefault="007A2FF9">
            <w:pPr>
              <w:widowControl w:val="0"/>
              <w:pBdr>
                <w:top w:val="nil"/>
                <w:left w:val="nil"/>
                <w:bottom w:val="nil"/>
                <w:right w:val="nil"/>
                <w:between w:val="nil"/>
              </w:pBdr>
              <w:spacing w:line="240" w:lineRule="auto"/>
            </w:pPr>
          </w:p>
          <w:p w14:paraId="4E4642EB" w14:textId="77777777" w:rsidR="007A2FF9" w:rsidRDefault="007A2FF9">
            <w:pPr>
              <w:widowControl w:val="0"/>
              <w:pBdr>
                <w:top w:val="nil"/>
                <w:left w:val="nil"/>
                <w:bottom w:val="nil"/>
                <w:right w:val="nil"/>
                <w:between w:val="nil"/>
              </w:pBdr>
              <w:spacing w:line="240" w:lineRule="auto"/>
            </w:pPr>
          </w:p>
          <w:p w14:paraId="78820AE8" w14:textId="77777777" w:rsidR="007A2FF9" w:rsidRDefault="007A2FF9">
            <w:pPr>
              <w:widowControl w:val="0"/>
              <w:pBdr>
                <w:top w:val="nil"/>
                <w:left w:val="nil"/>
                <w:bottom w:val="nil"/>
                <w:right w:val="nil"/>
                <w:between w:val="nil"/>
              </w:pBdr>
              <w:spacing w:line="240" w:lineRule="auto"/>
            </w:pPr>
          </w:p>
          <w:p w14:paraId="2FE968CF" w14:textId="77777777" w:rsidR="007A2FF9" w:rsidRDefault="007A2FF9">
            <w:pPr>
              <w:widowControl w:val="0"/>
              <w:pBdr>
                <w:top w:val="nil"/>
                <w:left w:val="nil"/>
                <w:bottom w:val="nil"/>
                <w:right w:val="nil"/>
                <w:between w:val="nil"/>
              </w:pBdr>
              <w:spacing w:line="240" w:lineRule="auto"/>
            </w:pPr>
          </w:p>
          <w:p w14:paraId="286690DC" w14:textId="77777777" w:rsidR="007A2FF9" w:rsidRDefault="007A2FF9">
            <w:pPr>
              <w:widowControl w:val="0"/>
              <w:pBdr>
                <w:top w:val="nil"/>
                <w:left w:val="nil"/>
                <w:bottom w:val="nil"/>
                <w:right w:val="nil"/>
                <w:between w:val="nil"/>
              </w:pBdr>
              <w:spacing w:line="240" w:lineRule="auto"/>
            </w:pPr>
          </w:p>
          <w:p w14:paraId="01D02297" w14:textId="77777777" w:rsidR="007A2FF9" w:rsidRDefault="007A2FF9">
            <w:pPr>
              <w:widowControl w:val="0"/>
              <w:pBdr>
                <w:top w:val="nil"/>
                <w:left w:val="nil"/>
                <w:bottom w:val="nil"/>
                <w:right w:val="nil"/>
                <w:between w:val="nil"/>
              </w:pBdr>
              <w:spacing w:line="240" w:lineRule="auto"/>
            </w:pPr>
          </w:p>
          <w:p w14:paraId="28CBA617" w14:textId="77777777" w:rsidR="007A2FF9" w:rsidRDefault="007A2FF9">
            <w:pPr>
              <w:widowControl w:val="0"/>
              <w:pBdr>
                <w:top w:val="nil"/>
                <w:left w:val="nil"/>
                <w:bottom w:val="nil"/>
                <w:right w:val="nil"/>
                <w:between w:val="nil"/>
              </w:pBdr>
              <w:spacing w:line="240" w:lineRule="auto"/>
            </w:pPr>
          </w:p>
          <w:p w14:paraId="27AF92C8" w14:textId="77777777" w:rsidR="007A2FF9" w:rsidRDefault="007A2FF9">
            <w:pPr>
              <w:widowControl w:val="0"/>
              <w:pBdr>
                <w:top w:val="nil"/>
                <w:left w:val="nil"/>
                <w:bottom w:val="nil"/>
                <w:right w:val="nil"/>
                <w:between w:val="nil"/>
              </w:pBdr>
              <w:spacing w:line="240" w:lineRule="auto"/>
            </w:pPr>
          </w:p>
        </w:tc>
      </w:tr>
      <w:tr w:rsidR="007A2FF9" w14:paraId="343646F0" w14:textId="77777777">
        <w:trPr>
          <w:trHeight w:val="420"/>
        </w:trPr>
        <w:tc>
          <w:tcPr>
            <w:tcW w:w="10785" w:type="dxa"/>
            <w:gridSpan w:val="3"/>
            <w:shd w:val="clear" w:color="auto" w:fill="CCCCCC"/>
            <w:tcMar>
              <w:top w:w="100" w:type="dxa"/>
              <w:left w:w="100" w:type="dxa"/>
              <w:bottom w:w="100" w:type="dxa"/>
              <w:right w:w="100" w:type="dxa"/>
            </w:tcMar>
          </w:tcPr>
          <w:p w14:paraId="07110D42" w14:textId="77777777" w:rsidR="007A2FF9" w:rsidRDefault="003D71F3">
            <w:pPr>
              <w:widowControl w:val="0"/>
              <w:spacing w:line="240" w:lineRule="auto"/>
              <w:rPr>
                <w:b/>
              </w:rPr>
            </w:pPr>
            <w:r>
              <w:rPr>
                <w:b/>
              </w:rPr>
              <w:t xml:space="preserve">Using your evidence from the both the article and Chapter 2, choose three examples of how the  environment of the Murphy Homes could have influenced Tony: </w:t>
            </w:r>
          </w:p>
        </w:tc>
      </w:tr>
      <w:tr w:rsidR="007A2FF9" w14:paraId="45A65D38" w14:textId="77777777">
        <w:tc>
          <w:tcPr>
            <w:tcW w:w="3630" w:type="dxa"/>
            <w:shd w:val="clear" w:color="auto" w:fill="CCCCCC"/>
            <w:tcMar>
              <w:top w:w="100" w:type="dxa"/>
              <w:left w:w="100" w:type="dxa"/>
              <w:bottom w:w="100" w:type="dxa"/>
              <w:right w:w="100" w:type="dxa"/>
            </w:tcMar>
          </w:tcPr>
          <w:p w14:paraId="214C343D" w14:textId="77777777" w:rsidR="007A2FF9" w:rsidRDefault="003D71F3">
            <w:pPr>
              <w:widowControl w:val="0"/>
              <w:pBdr>
                <w:top w:val="nil"/>
                <w:left w:val="nil"/>
                <w:bottom w:val="nil"/>
                <w:right w:val="nil"/>
                <w:between w:val="nil"/>
              </w:pBdr>
              <w:spacing w:line="240" w:lineRule="auto"/>
            </w:pPr>
            <w:r>
              <w:t>Characteristic from Murphy Homes:</w:t>
            </w:r>
          </w:p>
        </w:tc>
        <w:tc>
          <w:tcPr>
            <w:tcW w:w="3240" w:type="dxa"/>
            <w:shd w:val="clear" w:color="auto" w:fill="auto"/>
            <w:tcMar>
              <w:top w:w="100" w:type="dxa"/>
              <w:left w:w="100" w:type="dxa"/>
              <w:bottom w:w="100" w:type="dxa"/>
              <w:right w:w="100" w:type="dxa"/>
            </w:tcMar>
          </w:tcPr>
          <w:p w14:paraId="037CD3D7" w14:textId="77777777" w:rsidR="007A2FF9" w:rsidRDefault="007A2FF9">
            <w:pPr>
              <w:widowControl w:val="0"/>
              <w:pBdr>
                <w:top w:val="nil"/>
                <w:left w:val="nil"/>
                <w:bottom w:val="nil"/>
                <w:right w:val="nil"/>
                <w:between w:val="nil"/>
              </w:pBdr>
              <w:spacing w:line="240" w:lineRule="auto"/>
            </w:pPr>
          </w:p>
          <w:p w14:paraId="66D7A41D" w14:textId="77777777" w:rsidR="007A2FF9" w:rsidRDefault="007A2FF9">
            <w:pPr>
              <w:widowControl w:val="0"/>
              <w:pBdr>
                <w:top w:val="nil"/>
                <w:left w:val="nil"/>
                <w:bottom w:val="nil"/>
                <w:right w:val="nil"/>
                <w:between w:val="nil"/>
              </w:pBdr>
              <w:spacing w:line="240" w:lineRule="auto"/>
            </w:pPr>
          </w:p>
          <w:p w14:paraId="79BFD189" w14:textId="77777777" w:rsidR="007A2FF9" w:rsidRDefault="007A2FF9">
            <w:pPr>
              <w:widowControl w:val="0"/>
              <w:pBdr>
                <w:top w:val="nil"/>
                <w:left w:val="nil"/>
                <w:bottom w:val="nil"/>
                <w:right w:val="nil"/>
                <w:between w:val="nil"/>
              </w:pBdr>
              <w:spacing w:line="240" w:lineRule="auto"/>
            </w:pPr>
          </w:p>
          <w:p w14:paraId="4ED66F47" w14:textId="77777777" w:rsidR="007A2FF9" w:rsidRDefault="007A2FF9">
            <w:pPr>
              <w:widowControl w:val="0"/>
              <w:pBdr>
                <w:top w:val="nil"/>
                <w:left w:val="nil"/>
                <w:bottom w:val="nil"/>
                <w:right w:val="nil"/>
                <w:between w:val="nil"/>
              </w:pBdr>
              <w:spacing w:line="240" w:lineRule="auto"/>
            </w:pPr>
          </w:p>
          <w:p w14:paraId="1377D009" w14:textId="77777777" w:rsidR="007A2FF9" w:rsidRDefault="007A2FF9">
            <w:pPr>
              <w:widowControl w:val="0"/>
              <w:pBdr>
                <w:top w:val="nil"/>
                <w:left w:val="nil"/>
                <w:bottom w:val="nil"/>
                <w:right w:val="nil"/>
                <w:between w:val="nil"/>
              </w:pBdr>
              <w:spacing w:line="240" w:lineRule="auto"/>
            </w:pPr>
          </w:p>
          <w:p w14:paraId="7674A98E" w14:textId="77777777" w:rsidR="007A2FF9" w:rsidRDefault="007A2FF9">
            <w:pPr>
              <w:widowControl w:val="0"/>
              <w:pBdr>
                <w:top w:val="nil"/>
                <w:left w:val="nil"/>
                <w:bottom w:val="nil"/>
                <w:right w:val="nil"/>
                <w:between w:val="nil"/>
              </w:pBdr>
              <w:spacing w:line="240" w:lineRule="auto"/>
            </w:pPr>
          </w:p>
        </w:tc>
        <w:tc>
          <w:tcPr>
            <w:tcW w:w="3915" w:type="dxa"/>
            <w:shd w:val="clear" w:color="auto" w:fill="auto"/>
            <w:tcMar>
              <w:top w:w="100" w:type="dxa"/>
              <w:left w:w="100" w:type="dxa"/>
              <w:bottom w:w="100" w:type="dxa"/>
              <w:right w:w="100" w:type="dxa"/>
            </w:tcMar>
          </w:tcPr>
          <w:p w14:paraId="7499A6F1" w14:textId="77777777" w:rsidR="007A2FF9" w:rsidRDefault="007A2FF9">
            <w:pPr>
              <w:widowControl w:val="0"/>
              <w:pBdr>
                <w:top w:val="nil"/>
                <w:left w:val="nil"/>
                <w:bottom w:val="nil"/>
                <w:right w:val="nil"/>
                <w:between w:val="nil"/>
              </w:pBdr>
              <w:spacing w:line="240" w:lineRule="auto"/>
            </w:pPr>
          </w:p>
        </w:tc>
      </w:tr>
      <w:tr w:rsidR="007A2FF9" w14:paraId="3E86214C" w14:textId="77777777">
        <w:tc>
          <w:tcPr>
            <w:tcW w:w="3630" w:type="dxa"/>
            <w:shd w:val="clear" w:color="auto" w:fill="CCCCCC"/>
            <w:tcMar>
              <w:top w:w="100" w:type="dxa"/>
              <w:left w:w="100" w:type="dxa"/>
              <w:bottom w:w="100" w:type="dxa"/>
              <w:right w:w="100" w:type="dxa"/>
            </w:tcMar>
          </w:tcPr>
          <w:p w14:paraId="1A52F5F4" w14:textId="77777777" w:rsidR="007A2FF9" w:rsidRDefault="003D71F3">
            <w:pPr>
              <w:widowControl w:val="0"/>
              <w:pBdr>
                <w:top w:val="nil"/>
                <w:left w:val="nil"/>
                <w:bottom w:val="nil"/>
                <w:right w:val="nil"/>
                <w:between w:val="nil"/>
              </w:pBdr>
              <w:spacing w:line="240" w:lineRule="auto"/>
            </w:pPr>
            <w:r>
              <w:t>Impact on Tony:</w:t>
            </w:r>
          </w:p>
        </w:tc>
        <w:tc>
          <w:tcPr>
            <w:tcW w:w="3240" w:type="dxa"/>
            <w:shd w:val="clear" w:color="auto" w:fill="auto"/>
            <w:tcMar>
              <w:top w:w="100" w:type="dxa"/>
              <w:left w:w="100" w:type="dxa"/>
              <w:bottom w:w="100" w:type="dxa"/>
              <w:right w:w="100" w:type="dxa"/>
            </w:tcMar>
          </w:tcPr>
          <w:p w14:paraId="7BB2457D" w14:textId="77777777" w:rsidR="007A2FF9" w:rsidRDefault="007A2FF9">
            <w:pPr>
              <w:widowControl w:val="0"/>
              <w:pBdr>
                <w:top w:val="nil"/>
                <w:left w:val="nil"/>
                <w:bottom w:val="nil"/>
                <w:right w:val="nil"/>
                <w:between w:val="nil"/>
              </w:pBdr>
              <w:spacing w:line="240" w:lineRule="auto"/>
            </w:pPr>
          </w:p>
          <w:p w14:paraId="0120C0EE" w14:textId="77777777" w:rsidR="007A2FF9" w:rsidRDefault="007A2FF9">
            <w:pPr>
              <w:widowControl w:val="0"/>
              <w:pBdr>
                <w:top w:val="nil"/>
                <w:left w:val="nil"/>
                <w:bottom w:val="nil"/>
                <w:right w:val="nil"/>
                <w:between w:val="nil"/>
              </w:pBdr>
              <w:spacing w:line="240" w:lineRule="auto"/>
            </w:pPr>
          </w:p>
          <w:p w14:paraId="609608F5" w14:textId="77777777" w:rsidR="007A2FF9" w:rsidRDefault="007A2FF9">
            <w:pPr>
              <w:widowControl w:val="0"/>
              <w:pBdr>
                <w:top w:val="nil"/>
                <w:left w:val="nil"/>
                <w:bottom w:val="nil"/>
                <w:right w:val="nil"/>
                <w:between w:val="nil"/>
              </w:pBdr>
              <w:spacing w:line="240" w:lineRule="auto"/>
            </w:pPr>
          </w:p>
          <w:p w14:paraId="76E27612" w14:textId="77777777" w:rsidR="007A2FF9" w:rsidRDefault="007A2FF9">
            <w:pPr>
              <w:widowControl w:val="0"/>
              <w:pBdr>
                <w:top w:val="nil"/>
                <w:left w:val="nil"/>
                <w:bottom w:val="nil"/>
                <w:right w:val="nil"/>
                <w:between w:val="nil"/>
              </w:pBdr>
              <w:spacing w:line="240" w:lineRule="auto"/>
            </w:pPr>
          </w:p>
          <w:p w14:paraId="68D87863" w14:textId="77777777" w:rsidR="007A2FF9" w:rsidRDefault="007A2FF9">
            <w:pPr>
              <w:widowControl w:val="0"/>
              <w:pBdr>
                <w:top w:val="nil"/>
                <w:left w:val="nil"/>
                <w:bottom w:val="nil"/>
                <w:right w:val="nil"/>
                <w:between w:val="nil"/>
              </w:pBdr>
              <w:spacing w:line="240" w:lineRule="auto"/>
            </w:pPr>
          </w:p>
          <w:p w14:paraId="538F64E0" w14:textId="77777777" w:rsidR="007A2FF9" w:rsidRDefault="007A2FF9">
            <w:pPr>
              <w:widowControl w:val="0"/>
              <w:pBdr>
                <w:top w:val="nil"/>
                <w:left w:val="nil"/>
                <w:bottom w:val="nil"/>
                <w:right w:val="nil"/>
                <w:between w:val="nil"/>
              </w:pBdr>
              <w:spacing w:line="240" w:lineRule="auto"/>
            </w:pPr>
          </w:p>
          <w:p w14:paraId="3F1DC954" w14:textId="77777777" w:rsidR="007A2FF9" w:rsidRDefault="007A2FF9">
            <w:pPr>
              <w:widowControl w:val="0"/>
              <w:pBdr>
                <w:top w:val="nil"/>
                <w:left w:val="nil"/>
                <w:bottom w:val="nil"/>
                <w:right w:val="nil"/>
                <w:between w:val="nil"/>
              </w:pBdr>
              <w:spacing w:line="240" w:lineRule="auto"/>
            </w:pPr>
          </w:p>
        </w:tc>
        <w:tc>
          <w:tcPr>
            <w:tcW w:w="3915" w:type="dxa"/>
            <w:shd w:val="clear" w:color="auto" w:fill="auto"/>
            <w:tcMar>
              <w:top w:w="100" w:type="dxa"/>
              <w:left w:w="100" w:type="dxa"/>
              <w:bottom w:w="100" w:type="dxa"/>
              <w:right w:w="100" w:type="dxa"/>
            </w:tcMar>
          </w:tcPr>
          <w:p w14:paraId="74C18131" w14:textId="77777777" w:rsidR="007A2FF9" w:rsidRDefault="007A2FF9">
            <w:pPr>
              <w:widowControl w:val="0"/>
              <w:pBdr>
                <w:top w:val="nil"/>
                <w:left w:val="nil"/>
                <w:bottom w:val="nil"/>
                <w:right w:val="nil"/>
                <w:between w:val="nil"/>
              </w:pBdr>
              <w:spacing w:line="240" w:lineRule="auto"/>
            </w:pPr>
          </w:p>
        </w:tc>
      </w:tr>
    </w:tbl>
    <w:p w14:paraId="3AB83B0C" w14:textId="77777777" w:rsidR="007A2FF9" w:rsidRDefault="007A2FF9"/>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5"/>
        <w:gridCol w:w="9225"/>
      </w:tblGrid>
      <w:tr w:rsidR="007A2FF9" w14:paraId="40A1A74B" w14:textId="77777777">
        <w:trPr>
          <w:trHeight w:val="420"/>
        </w:trPr>
        <w:tc>
          <w:tcPr>
            <w:tcW w:w="10800" w:type="dxa"/>
            <w:gridSpan w:val="2"/>
            <w:shd w:val="clear" w:color="auto" w:fill="CCCCCC"/>
            <w:tcMar>
              <w:top w:w="100" w:type="dxa"/>
              <w:left w:w="100" w:type="dxa"/>
              <w:bottom w:w="100" w:type="dxa"/>
              <w:right w:w="100" w:type="dxa"/>
            </w:tcMar>
          </w:tcPr>
          <w:p w14:paraId="48BE1E6A" w14:textId="77777777" w:rsidR="007A2FF9" w:rsidRDefault="003D71F3">
            <w:pPr>
              <w:widowControl w:val="0"/>
              <w:spacing w:line="240" w:lineRule="auto"/>
              <w:rPr>
                <w:b/>
              </w:rPr>
            </w:pPr>
            <w:r>
              <w:rPr>
                <w:b/>
              </w:rPr>
              <w:t>Exit Ticket: Why wo</w:t>
            </w:r>
            <w:commentRangeStart w:id="1"/>
            <w:r>
              <w:rPr>
                <w:b/>
              </w:rPr>
              <w:t xml:space="preserve">uld the author reveal that Tony lives in the Murphy Homes and how might this influence Tony and Wes? </w:t>
            </w:r>
            <w:commentRangeEnd w:id="1"/>
            <w:r>
              <w:commentReference w:id="1"/>
            </w:r>
            <w:r>
              <w:rPr>
                <w:b/>
              </w:rPr>
              <w:t xml:space="preserve"> </w:t>
            </w:r>
          </w:p>
        </w:tc>
      </w:tr>
      <w:tr w:rsidR="007A2FF9" w14:paraId="4FD68AA2" w14:textId="77777777">
        <w:trPr>
          <w:trHeight w:val="420"/>
        </w:trPr>
        <w:tc>
          <w:tcPr>
            <w:tcW w:w="1575" w:type="dxa"/>
            <w:shd w:val="clear" w:color="auto" w:fill="auto"/>
            <w:tcMar>
              <w:top w:w="100" w:type="dxa"/>
              <w:left w:w="100" w:type="dxa"/>
              <w:bottom w:w="100" w:type="dxa"/>
              <w:right w:w="100" w:type="dxa"/>
            </w:tcMar>
          </w:tcPr>
          <w:p w14:paraId="149BB979" w14:textId="77777777" w:rsidR="007A2FF9" w:rsidRDefault="003D71F3">
            <w:pPr>
              <w:widowControl w:val="0"/>
              <w:pBdr>
                <w:top w:val="nil"/>
                <w:left w:val="nil"/>
                <w:bottom w:val="nil"/>
                <w:right w:val="nil"/>
                <w:between w:val="nil"/>
              </w:pBdr>
              <w:spacing w:line="240" w:lineRule="auto"/>
              <w:rPr>
                <w:b/>
              </w:rPr>
            </w:pPr>
            <w:r>
              <w:rPr>
                <w:b/>
              </w:rPr>
              <w:t xml:space="preserve">A: </w:t>
            </w:r>
          </w:p>
          <w:p w14:paraId="3527068A" w14:textId="77777777" w:rsidR="007A2FF9" w:rsidRDefault="003D71F3">
            <w:pPr>
              <w:widowControl w:val="0"/>
              <w:pBdr>
                <w:top w:val="nil"/>
                <w:left w:val="nil"/>
                <w:bottom w:val="nil"/>
                <w:right w:val="nil"/>
                <w:between w:val="nil"/>
              </w:pBdr>
              <w:spacing w:line="240" w:lineRule="auto"/>
              <w:rPr>
                <w:b/>
              </w:rPr>
            </w:pPr>
            <w:r>
              <w:rPr>
                <w:b/>
              </w:rPr>
              <w:t xml:space="preserve">Assert your claim </w:t>
            </w:r>
          </w:p>
        </w:tc>
        <w:tc>
          <w:tcPr>
            <w:tcW w:w="9225" w:type="dxa"/>
            <w:shd w:val="clear" w:color="auto" w:fill="auto"/>
            <w:tcMar>
              <w:top w:w="100" w:type="dxa"/>
              <w:left w:w="100" w:type="dxa"/>
              <w:bottom w:w="100" w:type="dxa"/>
              <w:right w:w="100" w:type="dxa"/>
            </w:tcMar>
          </w:tcPr>
          <w:p w14:paraId="35329CB9" w14:textId="77777777" w:rsidR="007A2FF9" w:rsidRDefault="003D71F3">
            <w:pPr>
              <w:widowControl w:val="0"/>
              <w:pBdr>
                <w:top w:val="nil"/>
                <w:left w:val="nil"/>
                <w:bottom w:val="nil"/>
                <w:right w:val="nil"/>
                <w:between w:val="nil"/>
              </w:pBdr>
              <w:spacing w:line="240" w:lineRule="auto"/>
            </w:pPr>
            <w:r>
              <w:t>_________________________________________________________________________</w:t>
            </w:r>
          </w:p>
          <w:p w14:paraId="71B32EB5" w14:textId="77777777" w:rsidR="007A2FF9" w:rsidRDefault="007A2FF9">
            <w:pPr>
              <w:widowControl w:val="0"/>
              <w:pBdr>
                <w:top w:val="nil"/>
                <w:left w:val="nil"/>
                <w:bottom w:val="nil"/>
                <w:right w:val="nil"/>
                <w:between w:val="nil"/>
              </w:pBdr>
              <w:spacing w:line="240" w:lineRule="auto"/>
            </w:pPr>
          </w:p>
          <w:p w14:paraId="0213DD3A" w14:textId="77777777" w:rsidR="007A2FF9" w:rsidRDefault="003D71F3">
            <w:pPr>
              <w:widowControl w:val="0"/>
              <w:spacing w:line="240" w:lineRule="auto"/>
            </w:pPr>
            <w:r>
              <w:t>_________________________________________________________________________</w:t>
            </w:r>
          </w:p>
          <w:p w14:paraId="4F1ABD21" w14:textId="77777777" w:rsidR="007A2FF9" w:rsidRDefault="007A2FF9">
            <w:pPr>
              <w:widowControl w:val="0"/>
              <w:pBdr>
                <w:top w:val="nil"/>
                <w:left w:val="nil"/>
                <w:bottom w:val="nil"/>
                <w:right w:val="nil"/>
                <w:between w:val="nil"/>
              </w:pBdr>
              <w:spacing w:line="240" w:lineRule="auto"/>
            </w:pPr>
          </w:p>
        </w:tc>
      </w:tr>
      <w:tr w:rsidR="007A2FF9" w14:paraId="4C43611C" w14:textId="77777777">
        <w:trPr>
          <w:trHeight w:val="420"/>
        </w:trPr>
        <w:tc>
          <w:tcPr>
            <w:tcW w:w="1575" w:type="dxa"/>
            <w:shd w:val="clear" w:color="auto" w:fill="auto"/>
            <w:tcMar>
              <w:top w:w="100" w:type="dxa"/>
              <w:left w:w="100" w:type="dxa"/>
              <w:bottom w:w="100" w:type="dxa"/>
              <w:right w:w="100" w:type="dxa"/>
            </w:tcMar>
          </w:tcPr>
          <w:p w14:paraId="74914C0E" w14:textId="77777777" w:rsidR="007A2FF9" w:rsidRDefault="003D71F3">
            <w:pPr>
              <w:widowControl w:val="0"/>
              <w:pBdr>
                <w:top w:val="nil"/>
                <w:left w:val="nil"/>
                <w:bottom w:val="nil"/>
                <w:right w:val="nil"/>
                <w:between w:val="nil"/>
              </w:pBdr>
              <w:spacing w:line="240" w:lineRule="auto"/>
              <w:rPr>
                <w:b/>
              </w:rPr>
            </w:pPr>
            <w:r>
              <w:rPr>
                <w:b/>
              </w:rPr>
              <w:t xml:space="preserve">C: Cite evidence </w:t>
            </w:r>
          </w:p>
        </w:tc>
        <w:tc>
          <w:tcPr>
            <w:tcW w:w="9225" w:type="dxa"/>
            <w:shd w:val="clear" w:color="auto" w:fill="auto"/>
            <w:tcMar>
              <w:top w:w="100" w:type="dxa"/>
              <w:left w:w="100" w:type="dxa"/>
              <w:bottom w:w="100" w:type="dxa"/>
              <w:right w:w="100" w:type="dxa"/>
            </w:tcMar>
          </w:tcPr>
          <w:p w14:paraId="051FA1D0" w14:textId="77777777" w:rsidR="007A2FF9" w:rsidRDefault="003D71F3">
            <w:pPr>
              <w:widowControl w:val="0"/>
              <w:spacing w:line="240" w:lineRule="auto"/>
            </w:pPr>
            <w:r>
              <w:t>_________________________________________________________________________</w:t>
            </w:r>
          </w:p>
          <w:p w14:paraId="298F4B42" w14:textId="77777777" w:rsidR="007A2FF9" w:rsidRDefault="007A2FF9">
            <w:pPr>
              <w:widowControl w:val="0"/>
              <w:pBdr>
                <w:top w:val="nil"/>
                <w:left w:val="nil"/>
                <w:bottom w:val="nil"/>
                <w:right w:val="nil"/>
                <w:between w:val="nil"/>
              </w:pBdr>
              <w:spacing w:line="240" w:lineRule="auto"/>
            </w:pPr>
          </w:p>
          <w:p w14:paraId="7946DA45" w14:textId="77777777" w:rsidR="007A2FF9" w:rsidRDefault="003D71F3">
            <w:pPr>
              <w:widowControl w:val="0"/>
              <w:spacing w:line="240" w:lineRule="auto"/>
            </w:pPr>
            <w:r>
              <w:t>_________________________________________________________________________</w:t>
            </w:r>
          </w:p>
          <w:p w14:paraId="2E308B38" w14:textId="77777777" w:rsidR="007A2FF9" w:rsidRDefault="007A2FF9">
            <w:pPr>
              <w:widowControl w:val="0"/>
              <w:pBdr>
                <w:top w:val="nil"/>
                <w:left w:val="nil"/>
                <w:bottom w:val="nil"/>
                <w:right w:val="nil"/>
                <w:between w:val="nil"/>
              </w:pBdr>
              <w:spacing w:line="240" w:lineRule="auto"/>
            </w:pPr>
          </w:p>
          <w:p w14:paraId="1759AA74" w14:textId="77777777" w:rsidR="007A2FF9" w:rsidRDefault="003D71F3">
            <w:pPr>
              <w:widowControl w:val="0"/>
              <w:spacing w:line="240" w:lineRule="auto"/>
            </w:pPr>
            <w:r>
              <w:t>_________________________________________________________________________</w:t>
            </w:r>
          </w:p>
          <w:p w14:paraId="65ECE613" w14:textId="77777777" w:rsidR="007A2FF9" w:rsidRDefault="007A2FF9">
            <w:pPr>
              <w:widowControl w:val="0"/>
              <w:pBdr>
                <w:top w:val="nil"/>
                <w:left w:val="nil"/>
                <w:bottom w:val="nil"/>
                <w:right w:val="nil"/>
                <w:between w:val="nil"/>
              </w:pBdr>
              <w:spacing w:line="240" w:lineRule="auto"/>
            </w:pPr>
          </w:p>
        </w:tc>
      </w:tr>
      <w:tr w:rsidR="007A2FF9" w14:paraId="00F8DA4B" w14:textId="77777777">
        <w:trPr>
          <w:trHeight w:val="2220"/>
        </w:trPr>
        <w:tc>
          <w:tcPr>
            <w:tcW w:w="1575" w:type="dxa"/>
            <w:shd w:val="clear" w:color="auto" w:fill="auto"/>
            <w:tcMar>
              <w:top w:w="100" w:type="dxa"/>
              <w:left w:w="100" w:type="dxa"/>
              <w:bottom w:w="100" w:type="dxa"/>
              <w:right w:w="100" w:type="dxa"/>
            </w:tcMar>
          </w:tcPr>
          <w:p w14:paraId="4FF152D3" w14:textId="77777777" w:rsidR="007A2FF9" w:rsidRDefault="003D71F3">
            <w:pPr>
              <w:widowControl w:val="0"/>
              <w:pBdr>
                <w:top w:val="nil"/>
                <w:left w:val="nil"/>
                <w:bottom w:val="nil"/>
                <w:right w:val="nil"/>
                <w:between w:val="nil"/>
              </w:pBdr>
              <w:spacing w:line="240" w:lineRule="auto"/>
              <w:rPr>
                <w:b/>
              </w:rPr>
            </w:pPr>
            <w:r>
              <w:rPr>
                <w:b/>
              </w:rPr>
              <w:t>C: Cite evidence (transition f</w:t>
            </w:r>
            <w:r>
              <w:rPr>
                <w:b/>
              </w:rPr>
              <w:t xml:space="preserve">rom article to book) </w:t>
            </w:r>
          </w:p>
        </w:tc>
        <w:tc>
          <w:tcPr>
            <w:tcW w:w="9225" w:type="dxa"/>
            <w:shd w:val="clear" w:color="auto" w:fill="auto"/>
            <w:tcMar>
              <w:top w:w="100" w:type="dxa"/>
              <w:left w:w="100" w:type="dxa"/>
              <w:bottom w:w="100" w:type="dxa"/>
              <w:right w:w="100" w:type="dxa"/>
            </w:tcMar>
          </w:tcPr>
          <w:p w14:paraId="780358D1" w14:textId="77777777" w:rsidR="007A2FF9" w:rsidRDefault="007A2FF9">
            <w:pPr>
              <w:widowControl w:val="0"/>
              <w:spacing w:line="240" w:lineRule="auto"/>
            </w:pPr>
          </w:p>
          <w:p w14:paraId="337346E8" w14:textId="77777777" w:rsidR="007A2FF9" w:rsidRDefault="003D71F3">
            <w:pPr>
              <w:widowControl w:val="0"/>
              <w:spacing w:line="240" w:lineRule="auto"/>
            </w:pPr>
            <w:r>
              <w:t>_________________________________________________________________________</w:t>
            </w:r>
          </w:p>
          <w:p w14:paraId="68740B38" w14:textId="77777777" w:rsidR="007A2FF9" w:rsidRDefault="007A2FF9">
            <w:pPr>
              <w:widowControl w:val="0"/>
              <w:pBdr>
                <w:top w:val="nil"/>
                <w:left w:val="nil"/>
                <w:bottom w:val="nil"/>
                <w:right w:val="nil"/>
                <w:between w:val="nil"/>
              </w:pBdr>
              <w:spacing w:line="240" w:lineRule="auto"/>
            </w:pPr>
          </w:p>
          <w:p w14:paraId="46DF547C" w14:textId="77777777" w:rsidR="007A2FF9" w:rsidRDefault="003D71F3">
            <w:pPr>
              <w:widowControl w:val="0"/>
              <w:spacing w:line="240" w:lineRule="auto"/>
            </w:pPr>
            <w:r>
              <w:t>_________________________________________________________________________</w:t>
            </w:r>
          </w:p>
          <w:p w14:paraId="00B8FD88" w14:textId="77777777" w:rsidR="007A2FF9" w:rsidRDefault="007A2FF9">
            <w:pPr>
              <w:widowControl w:val="0"/>
              <w:pBdr>
                <w:top w:val="nil"/>
                <w:left w:val="nil"/>
                <w:bottom w:val="nil"/>
                <w:right w:val="nil"/>
                <w:between w:val="nil"/>
              </w:pBdr>
              <w:spacing w:line="240" w:lineRule="auto"/>
            </w:pPr>
          </w:p>
          <w:p w14:paraId="53E2EDC6" w14:textId="77777777" w:rsidR="007A2FF9" w:rsidRDefault="003D71F3">
            <w:pPr>
              <w:widowControl w:val="0"/>
              <w:spacing w:line="240" w:lineRule="auto"/>
            </w:pPr>
            <w:r>
              <w:t>_________________________________________________________________________</w:t>
            </w:r>
          </w:p>
          <w:p w14:paraId="43C89494" w14:textId="77777777" w:rsidR="007A2FF9" w:rsidRDefault="007A2FF9">
            <w:pPr>
              <w:widowControl w:val="0"/>
              <w:pBdr>
                <w:top w:val="nil"/>
                <w:left w:val="nil"/>
                <w:bottom w:val="nil"/>
                <w:right w:val="nil"/>
                <w:between w:val="nil"/>
              </w:pBdr>
              <w:spacing w:line="240" w:lineRule="auto"/>
            </w:pPr>
          </w:p>
        </w:tc>
      </w:tr>
      <w:tr w:rsidR="007A2FF9" w14:paraId="43CED281" w14:textId="77777777">
        <w:trPr>
          <w:trHeight w:val="420"/>
        </w:trPr>
        <w:tc>
          <w:tcPr>
            <w:tcW w:w="1575" w:type="dxa"/>
            <w:shd w:val="clear" w:color="auto" w:fill="auto"/>
            <w:tcMar>
              <w:top w:w="100" w:type="dxa"/>
              <w:left w:w="100" w:type="dxa"/>
              <w:bottom w:w="100" w:type="dxa"/>
              <w:right w:w="100" w:type="dxa"/>
            </w:tcMar>
          </w:tcPr>
          <w:p w14:paraId="65DB31A1" w14:textId="77777777" w:rsidR="007A2FF9" w:rsidRDefault="003D71F3">
            <w:pPr>
              <w:widowControl w:val="0"/>
              <w:pBdr>
                <w:top w:val="nil"/>
                <w:left w:val="nil"/>
                <w:bottom w:val="nil"/>
                <w:right w:val="nil"/>
                <w:between w:val="nil"/>
              </w:pBdr>
              <w:spacing w:line="240" w:lineRule="auto"/>
              <w:rPr>
                <w:b/>
              </w:rPr>
            </w:pPr>
            <w:r>
              <w:rPr>
                <w:b/>
              </w:rPr>
              <w:t xml:space="preserve">E: Explain how these two pieces of evidence support your answer </w:t>
            </w:r>
          </w:p>
        </w:tc>
        <w:tc>
          <w:tcPr>
            <w:tcW w:w="9225" w:type="dxa"/>
            <w:shd w:val="clear" w:color="auto" w:fill="auto"/>
            <w:tcMar>
              <w:top w:w="100" w:type="dxa"/>
              <w:left w:w="100" w:type="dxa"/>
              <w:bottom w:w="100" w:type="dxa"/>
              <w:right w:w="100" w:type="dxa"/>
            </w:tcMar>
          </w:tcPr>
          <w:p w14:paraId="250BEB25" w14:textId="77777777" w:rsidR="007A2FF9" w:rsidRDefault="003D71F3">
            <w:pPr>
              <w:widowControl w:val="0"/>
              <w:spacing w:line="240" w:lineRule="auto"/>
            </w:pPr>
            <w:r>
              <w:t>_________________________________________________________________________</w:t>
            </w:r>
          </w:p>
          <w:p w14:paraId="5548C0D5" w14:textId="77777777" w:rsidR="007A2FF9" w:rsidRDefault="007A2FF9">
            <w:pPr>
              <w:widowControl w:val="0"/>
              <w:spacing w:line="240" w:lineRule="auto"/>
            </w:pPr>
          </w:p>
          <w:p w14:paraId="631A95C6" w14:textId="77777777" w:rsidR="007A2FF9" w:rsidRDefault="003D71F3">
            <w:pPr>
              <w:widowControl w:val="0"/>
              <w:spacing w:line="240" w:lineRule="auto"/>
            </w:pPr>
            <w:r>
              <w:t>________________________________________</w:t>
            </w:r>
            <w:r>
              <w:t>_________________________________</w:t>
            </w:r>
          </w:p>
          <w:p w14:paraId="0DF0CA70" w14:textId="77777777" w:rsidR="007A2FF9" w:rsidRDefault="007A2FF9">
            <w:pPr>
              <w:widowControl w:val="0"/>
              <w:spacing w:line="240" w:lineRule="auto"/>
            </w:pPr>
          </w:p>
          <w:p w14:paraId="6992E7AD" w14:textId="77777777" w:rsidR="007A2FF9" w:rsidRDefault="003D71F3">
            <w:pPr>
              <w:widowControl w:val="0"/>
              <w:spacing w:line="240" w:lineRule="auto"/>
            </w:pPr>
            <w:r>
              <w:t>_________________________________________________________________________</w:t>
            </w:r>
          </w:p>
        </w:tc>
      </w:tr>
      <w:tr w:rsidR="007A2FF9" w14:paraId="0D1512E0" w14:textId="77777777">
        <w:trPr>
          <w:trHeight w:val="420"/>
        </w:trPr>
        <w:tc>
          <w:tcPr>
            <w:tcW w:w="1575" w:type="dxa"/>
            <w:shd w:val="clear" w:color="auto" w:fill="auto"/>
            <w:tcMar>
              <w:top w:w="100" w:type="dxa"/>
              <w:left w:w="100" w:type="dxa"/>
              <w:bottom w:w="100" w:type="dxa"/>
              <w:right w:w="100" w:type="dxa"/>
            </w:tcMar>
          </w:tcPr>
          <w:p w14:paraId="706E85F6" w14:textId="77777777" w:rsidR="007A2FF9" w:rsidRDefault="003D71F3">
            <w:pPr>
              <w:widowControl w:val="0"/>
              <w:pBdr>
                <w:top w:val="nil"/>
                <w:left w:val="nil"/>
                <w:bottom w:val="nil"/>
                <w:right w:val="nil"/>
                <w:between w:val="nil"/>
              </w:pBdr>
              <w:spacing w:line="240" w:lineRule="auto"/>
              <w:rPr>
                <w:b/>
              </w:rPr>
            </w:pPr>
            <w:r>
              <w:rPr>
                <w:b/>
              </w:rPr>
              <w:t xml:space="preserve">S: Summarize </w:t>
            </w:r>
          </w:p>
        </w:tc>
        <w:tc>
          <w:tcPr>
            <w:tcW w:w="9225" w:type="dxa"/>
            <w:shd w:val="clear" w:color="auto" w:fill="auto"/>
            <w:tcMar>
              <w:top w:w="100" w:type="dxa"/>
              <w:left w:w="100" w:type="dxa"/>
              <w:bottom w:w="100" w:type="dxa"/>
              <w:right w:w="100" w:type="dxa"/>
            </w:tcMar>
          </w:tcPr>
          <w:p w14:paraId="5B162C2C" w14:textId="77777777" w:rsidR="007A2FF9" w:rsidRDefault="007A2FF9">
            <w:pPr>
              <w:widowControl w:val="0"/>
              <w:spacing w:line="240" w:lineRule="auto"/>
            </w:pPr>
          </w:p>
          <w:p w14:paraId="7CA96CEC" w14:textId="77777777" w:rsidR="007A2FF9" w:rsidRDefault="003D71F3">
            <w:pPr>
              <w:widowControl w:val="0"/>
              <w:spacing w:line="240" w:lineRule="auto"/>
            </w:pPr>
            <w:r>
              <w:t>_________________________________________________________________________</w:t>
            </w:r>
          </w:p>
          <w:p w14:paraId="0AC48AE1" w14:textId="77777777" w:rsidR="007A2FF9" w:rsidRDefault="007A2FF9">
            <w:pPr>
              <w:widowControl w:val="0"/>
              <w:spacing w:line="240" w:lineRule="auto"/>
            </w:pPr>
          </w:p>
          <w:p w14:paraId="31109801" w14:textId="77777777" w:rsidR="007A2FF9" w:rsidRDefault="003D71F3">
            <w:pPr>
              <w:widowControl w:val="0"/>
              <w:spacing w:line="240" w:lineRule="auto"/>
            </w:pPr>
            <w:r>
              <w:t>_________________________________________________________________________</w:t>
            </w:r>
          </w:p>
          <w:p w14:paraId="64A43607" w14:textId="77777777" w:rsidR="007A2FF9" w:rsidRDefault="007A2FF9">
            <w:pPr>
              <w:widowControl w:val="0"/>
              <w:pBdr>
                <w:top w:val="nil"/>
                <w:left w:val="nil"/>
                <w:bottom w:val="nil"/>
                <w:right w:val="nil"/>
                <w:between w:val="nil"/>
              </w:pBdr>
              <w:spacing w:line="240" w:lineRule="auto"/>
            </w:pPr>
          </w:p>
          <w:p w14:paraId="0AB99851" w14:textId="77777777" w:rsidR="007A2FF9" w:rsidRDefault="007A2FF9">
            <w:pPr>
              <w:widowControl w:val="0"/>
              <w:pBdr>
                <w:top w:val="nil"/>
                <w:left w:val="nil"/>
                <w:bottom w:val="nil"/>
                <w:right w:val="nil"/>
                <w:between w:val="nil"/>
              </w:pBdr>
              <w:spacing w:line="240" w:lineRule="auto"/>
            </w:pPr>
          </w:p>
        </w:tc>
      </w:tr>
    </w:tbl>
    <w:p w14:paraId="7C81DEBB" w14:textId="77777777" w:rsidR="007A2FF9" w:rsidRDefault="007A2FF9"/>
    <w:p w14:paraId="1D4AB774" w14:textId="77777777" w:rsidR="007A2FF9" w:rsidRDefault="007A2FF9">
      <w:pPr>
        <w:rPr>
          <w:rFonts w:ascii="EB Garamond" w:eastAsia="EB Garamond" w:hAnsi="EB Garamond" w:cs="EB Garamond"/>
          <w:sz w:val="20"/>
          <w:szCs w:val="20"/>
        </w:rPr>
      </w:pPr>
    </w:p>
    <w:tbl>
      <w:tblPr>
        <w:tblStyle w:val="a4"/>
        <w:tblW w:w="10815" w:type="dxa"/>
        <w:tblInd w:w="90" w:type="dxa"/>
        <w:tblLayout w:type="fixed"/>
        <w:tblLook w:val="0400" w:firstRow="0" w:lastRow="0" w:firstColumn="0" w:lastColumn="0" w:noHBand="0" w:noVBand="1"/>
      </w:tblPr>
      <w:tblGrid>
        <w:gridCol w:w="2790"/>
        <w:gridCol w:w="2235"/>
        <w:gridCol w:w="2235"/>
        <w:gridCol w:w="1980"/>
        <w:gridCol w:w="1575"/>
      </w:tblGrid>
      <w:tr w:rsidR="007A2FF9" w14:paraId="5FF93511" w14:textId="77777777">
        <w:trPr>
          <w:trHeight w:val="2360"/>
        </w:trPr>
        <w:tc>
          <w:tcPr>
            <w:tcW w:w="2790" w:type="dxa"/>
            <w:tcBorders>
              <w:top w:val="single" w:sz="6" w:space="0" w:color="000000"/>
              <w:left w:val="single" w:sz="6" w:space="0" w:color="000000"/>
              <w:bottom w:val="single" w:sz="6" w:space="0" w:color="000000"/>
              <w:right w:val="dotted" w:sz="6" w:space="0" w:color="000000"/>
            </w:tcBorders>
            <w:tcMar>
              <w:top w:w="105" w:type="dxa"/>
              <w:left w:w="105" w:type="dxa"/>
              <w:bottom w:w="105" w:type="dxa"/>
              <w:right w:w="105" w:type="dxa"/>
            </w:tcMar>
          </w:tcPr>
          <w:p w14:paraId="566C9902" w14:textId="77777777" w:rsidR="007A2FF9" w:rsidRDefault="003D71F3">
            <w:pPr>
              <w:spacing w:line="240" w:lineRule="auto"/>
              <w:rPr>
                <w:rFonts w:ascii="EB Garamond" w:eastAsia="EB Garamond" w:hAnsi="EB Garamond" w:cs="EB Garamond"/>
                <w:sz w:val="20"/>
                <w:szCs w:val="20"/>
              </w:rPr>
            </w:pPr>
            <w:r>
              <w:rPr>
                <w:rFonts w:ascii="EB Garamond" w:eastAsia="EB Garamond" w:hAnsi="EB Garamond" w:cs="EB Garamond"/>
                <w:b/>
                <w:sz w:val="20"/>
                <w:szCs w:val="20"/>
              </w:rPr>
              <w:t xml:space="preserve">You got it, and communicated like a scholar (100) </w:t>
            </w:r>
          </w:p>
          <w:p w14:paraId="1F36C097" w14:textId="77777777" w:rsidR="007A2FF9" w:rsidRDefault="003D71F3">
            <w:pPr>
              <w:rPr>
                <w:rFonts w:ascii="EB Garamond" w:eastAsia="EB Garamond" w:hAnsi="EB Garamond" w:cs="EB Garamond"/>
                <w:sz w:val="20"/>
                <w:szCs w:val="20"/>
              </w:rPr>
            </w:pPr>
            <w:r>
              <w:rPr>
                <w:rFonts w:ascii="EB Garamond" w:eastAsia="EB Garamond" w:hAnsi="EB Garamond" w:cs="EB Garamond"/>
                <w:sz w:val="20"/>
                <w:szCs w:val="20"/>
              </w:rPr>
              <w:t xml:space="preserve">You wrote an impressive ACES paragraph that communicates an insightful understanding. You then supported it with a relevant piece of evidence; your writing appropriately communicates the central idea. </w:t>
            </w:r>
          </w:p>
        </w:tc>
        <w:tc>
          <w:tcPr>
            <w:tcW w:w="2235" w:type="dxa"/>
            <w:tcBorders>
              <w:top w:val="single" w:sz="6" w:space="0" w:color="000000"/>
              <w:left w:val="dotted" w:sz="6" w:space="0" w:color="000000"/>
              <w:bottom w:val="single" w:sz="6" w:space="0" w:color="000000"/>
              <w:right w:val="dotted" w:sz="6" w:space="0" w:color="000000"/>
            </w:tcBorders>
            <w:tcMar>
              <w:top w:w="105" w:type="dxa"/>
              <w:left w:w="105" w:type="dxa"/>
              <w:bottom w:w="105" w:type="dxa"/>
              <w:right w:w="105" w:type="dxa"/>
            </w:tcMar>
          </w:tcPr>
          <w:p w14:paraId="128712B0" w14:textId="77777777" w:rsidR="007A2FF9" w:rsidRDefault="003D71F3">
            <w:pPr>
              <w:spacing w:line="240" w:lineRule="auto"/>
              <w:rPr>
                <w:rFonts w:ascii="EB Garamond" w:eastAsia="EB Garamond" w:hAnsi="EB Garamond" w:cs="EB Garamond"/>
                <w:sz w:val="20"/>
                <w:szCs w:val="20"/>
              </w:rPr>
            </w:pPr>
            <w:r>
              <w:rPr>
                <w:rFonts w:ascii="EB Garamond" w:eastAsia="EB Garamond" w:hAnsi="EB Garamond" w:cs="EB Garamond"/>
                <w:b/>
                <w:sz w:val="20"/>
                <w:szCs w:val="20"/>
              </w:rPr>
              <w:t xml:space="preserve">You got it (90) </w:t>
            </w:r>
          </w:p>
          <w:p w14:paraId="62E49565" w14:textId="77777777" w:rsidR="007A2FF9" w:rsidRDefault="003D71F3">
            <w:pPr>
              <w:rPr>
                <w:rFonts w:ascii="EB Garamond" w:eastAsia="EB Garamond" w:hAnsi="EB Garamond" w:cs="EB Garamond"/>
                <w:sz w:val="20"/>
                <w:szCs w:val="20"/>
              </w:rPr>
            </w:pPr>
            <w:r>
              <w:rPr>
                <w:rFonts w:ascii="EB Garamond" w:eastAsia="EB Garamond" w:hAnsi="EB Garamond" w:cs="EB Garamond"/>
                <w:sz w:val="20"/>
                <w:szCs w:val="20"/>
              </w:rPr>
              <w:t>You wrote an ACES paragraph that comm</w:t>
            </w:r>
            <w:r>
              <w:rPr>
                <w:rFonts w:ascii="EB Garamond" w:eastAsia="EB Garamond" w:hAnsi="EB Garamond" w:cs="EB Garamond"/>
                <w:sz w:val="20"/>
                <w:szCs w:val="20"/>
              </w:rPr>
              <w:t xml:space="preserve">unicates an accurate understanding. You then supported it with a relevant piece of evidence; your writing appropriately communicates the central idea. </w:t>
            </w:r>
          </w:p>
        </w:tc>
        <w:tc>
          <w:tcPr>
            <w:tcW w:w="2235" w:type="dxa"/>
            <w:tcBorders>
              <w:top w:val="single" w:sz="6" w:space="0" w:color="000000"/>
              <w:left w:val="dotted" w:sz="6" w:space="0" w:color="000000"/>
              <w:bottom w:val="single" w:sz="6" w:space="0" w:color="000000"/>
              <w:right w:val="dotted" w:sz="6" w:space="0" w:color="000000"/>
            </w:tcBorders>
            <w:tcMar>
              <w:top w:w="105" w:type="dxa"/>
              <w:left w:w="105" w:type="dxa"/>
              <w:bottom w:w="105" w:type="dxa"/>
              <w:right w:w="105" w:type="dxa"/>
            </w:tcMar>
          </w:tcPr>
          <w:p w14:paraId="76442B04" w14:textId="77777777" w:rsidR="007A2FF9" w:rsidRDefault="003D71F3">
            <w:pPr>
              <w:spacing w:line="240" w:lineRule="auto"/>
              <w:rPr>
                <w:rFonts w:ascii="EB Garamond" w:eastAsia="EB Garamond" w:hAnsi="EB Garamond" w:cs="EB Garamond"/>
                <w:sz w:val="20"/>
                <w:szCs w:val="20"/>
              </w:rPr>
            </w:pPr>
            <w:r>
              <w:rPr>
                <w:rFonts w:ascii="EB Garamond" w:eastAsia="EB Garamond" w:hAnsi="EB Garamond" w:cs="EB Garamond"/>
                <w:b/>
                <w:sz w:val="20"/>
                <w:szCs w:val="20"/>
              </w:rPr>
              <w:t xml:space="preserve">You sort of get it (80) </w:t>
            </w:r>
          </w:p>
          <w:p w14:paraId="303324CD" w14:textId="77777777" w:rsidR="007A2FF9" w:rsidRDefault="003D71F3">
            <w:pPr>
              <w:rPr>
                <w:rFonts w:ascii="EB Garamond" w:eastAsia="EB Garamond" w:hAnsi="EB Garamond" w:cs="EB Garamond"/>
                <w:sz w:val="20"/>
                <w:szCs w:val="20"/>
              </w:rPr>
            </w:pPr>
            <w:r>
              <w:rPr>
                <w:rFonts w:ascii="EB Garamond" w:eastAsia="EB Garamond" w:hAnsi="EB Garamond" w:cs="EB Garamond"/>
                <w:sz w:val="20"/>
                <w:szCs w:val="20"/>
              </w:rPr>
              <w:t>You wrote an ACES paragraph that attempts to communicate an accurate understand</w:t>
            </w:r>
            <w:r>
              <w:rPr>
                <w:rFonts w:ascii="EB Garamond" w:eastAsia="EB Garamond" w:hAnsi="EB Garamond" w:cs="EB Garamond"/>
                <w:sz w:val="20"/>
                <w:szCs w:val="20"/>
              </w:rPr>
              <w:t xml:space="preserve">ing. You then supported it with a piece of evidence; your writing attempts to communicate the central idea. </w:t>
            </w:r>
          </w:p>
        </w:tc>
        <w:tc>
          <w:tcPr>
            <w:tcW w:w="1980" w:type="dxa"/>
            <w:tcBorders>
              <w:top w:val="single" w:sz="6" w:space="0" w:color="000000"/>
              <w:left w:val="dotted" w:sz="6" w:space="0" w:color="000000"/>
              <w:bottom w:val="single" w:sz="6" w:space="0" w:color="000000"/>
              <w:right w:val="dotted" w:sz="6" w:space="0" w:color="000000"/>
            </w:tcBorders>
            <w:tcMar>
              <w:top w:w="105" w:type="dxa"/>
              <w:left w:w="105" w:type="dxa"/>
              <w:bottom w:w="105" w:type="dxa"/>
              <w:right w:w="105" w:type="dxa"/>
            </w:tcMar>
          </w:tcPr>
          <w:p w14:paraId="35179920" w14:textId="77777777" w:rsidR="007A2FF9" w:rsidRDefault="003D71F3">
            <w:pPr>
              <w:spacing w:line="240" w:lineRule="auto"/>
              <w:rPr>
                <w:rFonts w:ascii="EB Garamond" w:eastAsia="EB Garamond" w:hAnsi="EB Garamond" w:cs="EB Garamond"/>
                <w:sz w:val="20"/>
                <w:szCs w:val="20"/>
              </w:rPr>
            </w:pPr>
            <w:r>
              <w:rPr>
                <w:rFonts w:ascii="EB Garamond" w:eastAsia="EB Garamond" w:hAnsi="EB Garamond" w:cs="EB Garamond"/>
                <w:b/>
                <w:sz w:val="20"/>
                <w:szCs w:val="20"/>
              </w:rPr>
              <w:t>You didn’t get it YET (70)</w:t>
            </w:r>
          </w:p>
          <w:p w14:paraId="655A337E" w14:textId="77777777" w:rsidR="007A2FF9" w:rsidRDefault="003D71F3">
            <w:pPr>
              <w:rPr>
                <w:rFonts w:ascii="EB Garamond" w:eastAsia="EB Garamond" w:hAnsi="EB Garamond" w:cs="EB Garamond"/>
                <w:sz w:val="20"/>
                <w:szCs w:val="20"/>
              </w:rPr>
            </w:pPr>
            <w:r>
              <w:rPr>
                <w:rFonts w:ascii="EB Garamond" w:eastAsia="EB Garamond" w:hAnsi="EB Garamond" w:cs="EB Garamond"/>
                <w:sz w:val="20"/>
                <w:szCs w:val="20"/>
              </w:rPr>
              <w:t>You wrote an ACES paragraph that attempts to communicate an accurate understanding. You  supported it inaccurate piece o</w:t>
            </w:r>
            <w:r>
              <w:rPr>
                <w:rFonts w:ascii="EB Garamond" w:eastAsia="EB Garamond" w:hAnsi="EB Garamond" w:cs="EB Garamond"/>
                <w:sz w:val="20"/>
                <w:szCs w:val="20"/>
              </w:rPr>
              <w:t xml:space="preserve">f evidence. </w:t>
            </w:r>
          </w:p>
        </w:tc>
        <w:tc>
          <w:tcPr>
            <w:tcW w:w="1575" w:type="dxa"/>
            <w:tcBorders>
              <w:top w:val="single" w:sz="6" w:space="0" w:color="000000"/>
              <w:left w:val="dotted" w:sz="6" w:space="0" w:color="000000"/>
              <w:bottom w:val="single" w:sz="6" w:space="0" w:color="000000"/>
              <w:right w:val="single" w:sz="6" w:space="0" w:color="000000"/>
            </w:tcBorders>
            <w:tcMar>
              <w:top w:w="105" w:type="dxa"/>
              <w:left w:w="105" w:type="dxa"/>
              <w:bottom w:w="105" w:type="dxa"/>
              <w:right w:w="105" w:type="dxa"/>
            </w:tcMar>
          </w:tcPr>
          <w:p w14:paraId="507664EE" w14:textId="77777777" w:rsidR="007A2FF9" w:rsidRDefault="003D71F3">
            <w:pPr>
              <w:spacing w:line="240" w:lineRule="auto"/>
              <w:rPr>
                <w:rFonts w:ascii="EB Garamond" w:eastAsia="EB Garamond" w:hAnsi="EB Garamond" w:cs="EB Garamond"/>
                <w:sz w:val="20"/>
                <w:szCs w:val="20"/>
              </w:rPr>
            </w:pPr>
            <w:r>
              <w:rPr>
                <w:rFonts w:ascii="EB Garamond" w:eastAsia="EB Garamond" w:hAnsi="EB Garamond" w:cs="EB Garamond"/>
                <w:b/>
                <w:sz w:val="20"/>
                <w:szCs w:val="20"/>
              </w:rPr>
              <w:t>You didn’t show effort (60)</w:t>
            </w:r>
          </w:p>
          <w:p w14:paraId="690AD779" w14:textId="77777777" w:rsidR="007A2FF9" w:rsidRDefault="003D71F3">
            <w:pPr>
              <w:rPr>
                <w:rFonts w:ascii="EB Garamond" w:eastAsia="EB Garamond" w:hAnsi="EB Garamond" w:cs="EB Garamond"/>
                <w:sz w:val="20"/>
                <w:szCs w:val="20"/>
              </w:rPr>
            </w:pPr>
            <w:r>
              <w:rPr>
                <w:rFonts w:ascii="EB Garamond" w:eastAsia="EB Garamond" w:hAnsi="EB Garamond" w:cs="EB Garamond"/>
                <w:sz w:val="20"/>
                <w:szCs w:val="20"/>
              </w:rPr>
              <w:t>You did not write an ACES.</w:t>
            </w:r>
          </w:p>
        </w:tc>
      </w:tr>
    </w:tbl>
    <w:p w14:paraId="7675AD88" w14:textId="77777777" w:rsidR="007A2FF9" w:rsidRDefault="007A2FF9"/>
    <w:sectPr w:rsidR="007A2FF9">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Erin Hunt" w:date="2020-01-13T01:30:00Z" w:initials="">
    <w:p w14:paraId="2D578C97" w14:textId="77777777" w:rsidR="007A2FF9" w:rsidRDefault="003D71F3">
      <w:pPr>
        <w:widowControl w:val="0"/>
        <w:pBdr>
          <w:top w:val="nil"/>
          <w:left w:val="nil"/>
          <w:bottom w:val="nil"/>
          <w:right w:val="nil"/>
          <w:between w:val="nil"/>
        </w:pBdr>
        <w:spacing w:line="240" w:lineRule="auto"/>
        <w:rPr>
          <w:color w:val="000000"/>
        </w:rPr>
      </w:pPr>
      <w:r>
        <w:rPr>
          <w:color w:val="000000"/>
        </w:rPr>
        <w:t>should we change this to something like why does the author include description of the Murphy Homes?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578C9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578C97" w16cid:durableId="21C9474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805FD" w14:textId="77777777" w:rsidR="003D71F3" w:rsidRDefault="003D71F3" w:rsidP="00B117E9">
      <w:pPr>
        <w:spacing w:line="240" w:lineRule="auto"/>
      </w:pPr>
      <w:r>
        <w:separator/>
      </w:r>
    </w:p>
  </w:endnote>
  <w:endnote w:type="continuationSeparator" w:id="0">
    <w:p w14:paraId="17AEAF57" w14:textId="77777777" w:rsidR="003D71F3" w:rsidRDefault="003D71F3" w:rsidP="00B117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00000003" w:usb1="00000000" w:usb2="00000000" w:usb3="00000000" w:csb0="00000001" w:csb1="00000000"/>
  </w:font>
  <w:font w:name="EB Garamond">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F44EC" w14:textId="77777777" w:rsidR="00B117E9" w:rsidRDefault="00B117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64FED" w14:textId="77777777" w:rsidR="00B117E9" w:rsidRDefault="00B117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17734" w14:textId="77777777" w:rsidR="00B117E9" w:rsidRDefault="00B117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23294" w14:textId="77777777" w:rsidR="003D71F3" w:rsidRDefault="003D71F3" w:rsidP="00B117E9">
      <w:pPr>
        <w:spacing w:line="240" w:lineRule="auto"/>
      </w:pPr>
      <w:r>
        <w:separator/>
      </w:r>
    </w:p>
  </w:footnote>
  <w:footnote w:type="continuationSeparator" w:id="0">
    <w:p w14:paraId="6730882A" w14:textId="77777777" w:rsidR="003D71F3" w:rsidRDefault="003D71F3" w:rsidP="00B117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9C53D" w14:textId="77777777" w:rsidR="00B117E9" w:rsidRDefault="00B117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A845B" w14:textId="77777777" w:rsidR="00B117E9" w:rsidRDefault="00B117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C6A3F" w14:textId="77777777" w:rsidR="00B117E9" w:rsidRDefault="00B117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F307C"/>
    <w:multiLevelType w:val="multilevel"/>
    <w:tmpl w:val="7890D2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FF9"/>
    <w:rsid w:val="003D71F3"/>
    <w:rsid w:val="007A2FF9"/>
    <w:rsid w:val="00B11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825B6"/>
  <w15:docId w15:val="{1E12EFCD-AB2E-1146-A4C4-22923F2CD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B117E9"/>
    <w:pPr>
      <w:tabs>
        <w:tab w:val="center" w:pos="4680"/>
        <w:tab w:val="right" w:pos="9360"/>
      </w:tabs>
      <w:spacing w:line="240" w:lineRule="auto"/>
    </w:pPr>
  </w:style>
  <w:style w:type="character" w:customStyle="1" w:styleId="HeaderChar">
    <w:name w:val="Header Char"/>
    <w:basedOn w:val="DefaultParagraphFont"/>
    <w:link w:val="Header"/>
    <w:uiPriority w:val="99"/>
    <w:rsid w:val="00B117E9"/>
  </w:style>
  <w:style w:type="paragraph" w:styleId="Footer">
    <w:name w:val="footer"/>
    <w:basedOn w:val="Normal"/>
    <w:link w:val="FooterChar"/>
    <w:uiPriority w:val="99"/>
    <w:unhideWhenUsed/>
    <w:rsid w:val="00B117E9"/>
    <w:pPr>
      <w:tabs>
        <w:tab w:val="center" w:pos="4680"/>
        <w:tab w:val="right" w:pos="9360"/>
      </w:tabs>
      <w:spacing w:line="240" w:lineRule="auto"/>
    </w:pPr>
  </w:style>
  <w:style w:type="character" w:customStyle="1" w:styleId="FooterChar">
    <w:name w:val="Footer Char"/>
    <w:basedOn w:val="DefaultParagraphFont"/>
    <w:link w:val="Footer"/>
    <w:uiPriority w:val="99"/>
    <w:rsid w:val="00B117E9"/>
  </w:style>
  <w:style w:type="paragraph" w:styleId="BalloonText">
    <w:name w:val="Balloon Text"/>
    <w:basedOn w:val="Normal"/>
    <w:link w:val="BalloonTextChar"/>
    <w:uiPriority w:val="99"/>
    <w:semiHidden/>
    <w:unhideWhenUsed/>
    <w:rsid w:val="00B117E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117E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1630</Words>
  <Characters>9291</Characters>
  <Application>Microsoft Office Word</Application>
  <DocSecurity>0</DocSecurity>
  <Lines>77</Lines>
  <Paragraphs>21</Paragraphs>
  <ScaleCrop>false</ScaleCrop>
  <Company/>
  <LinksUpToDate>false</LinksUpToDate>
  <CharactersWithSpaces>10900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Hunt, Erin M</cp:lastModifiedBy>
  <cp:revision>2</cp:revision>
  <dcterms:created xsi:type="dcterms:W3CDTF">2020-01-15T14:09:00Z</dcterms:created>
  <dcterms:modified xsi:type="dcterms:W3CDTF">2020-01-15T14:10:00Z</dcterms:modified>
</cp:coreProperties>
</file>